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971" w:rsidRPr="00AF5971" w:rsidRDefault="00AF5971" w:rsidP="00AF5971">
      <w:pPr>
        <w:shd w:val="clear" w:color="auto" w:fill="FFFFFF"/>
        <w:jc w:val="center"/>
        <w:textAlignment w:val="baseline"/>
        <w:outlineLvl w:val="0"/>
        <w:rPr>
          <w:rFonts w:ascii="Georgia" w:eastAsia="Times New Roman" w:hAnsi="Georgia" w:cs="Arial"/>
          <w:b/>
          <w:spacing w:val="15"/>
          <w:sz w:val="22"/>
          <w:szCs w:val="22"/>
        </w:rPr>
      </w:pPr>
      <w:r w:rsidRPr="00AF5971">
        <w:rPr>
          <w:rFonts w:ascii="Georgia" w:eastAsia="Times New Roman" w:hAnsi="Georgia" w:cs="Arial"/>
          <w:b/>
          <w:spacing w:val="15"/>
          <w:sz w:val="22"/>
          <w:szCs w:val="22"/>
        </w:rPr>
        <w:t>Peninsula Reviews</w:t>
      </w:r>
    </w:p>
    <w:p w:rsidR="00AF5971" w:rsidRPr="00AF5971" w:rsidRDefault="00AF5971" w:rsidP="00AF5971">
      <w:pPr>
        <w:shd w:val="clear" w:color="auto" w:fill="FFFFFF"/>
        <w:jc w:val="center"/>
        <w:textAlignment w:val="baseline"/>
        <w:outlineLvl w:val="0"/>
        <w:rPr>
          <w:rFonts w:ascii="Georgia" w:eastAsia="Times New Roman" w:hAnsi="Georgia" w:cs="Arial"/>
          <w:b/>
          <w:spacing w:val="15"/>
          <w:sz w:val="22"/>
          <w:szCs w:val="22"/>
        </w:rPr>
      </w:pPr>
      <w:hyperlink r:id="rId7" w:tooltip="6:08 am" w:history="1">
        <w:r w:rsidRPr="00AF5971">
          <w:rPr>
            <w:rFonts w:ascii="Georgia" w:eastAsia="Times New Roman" w:hAnsi="Georgia" w:cs="Arial"/>
            <w:b/>
            <w:spacing w:val="15"/>
            <w:sz w:val="22"/>
            <w:szCs w:val="22"/>
            <w:bdr w:val="none" w:sz="0" w:space="0" w:color="auto" w:frame="1"/>
          </w:rPr>
          <w:t>October 8, 2017</w:t>
        </w:r>
      </w:hyperlink>
    </w:p>
    <w:p w:rsidR="00AF5971" w:rsidRPr="00AF5971" w:rsidRDefault="00AF5971" w:rsidP="00AF5971">
      <w:pPr>
        <w:shd w:val="clear" w:color="auto" w:fill="FFFFFF"/>
        <w:textAlignment w:val="baseline"/>
        <w:outlineLvl w:val="0"/>
        <w:rPr>
          <w:rFonts w:ascii="Georgia" w:eastAsia="Times New Roman" w:hAnsi="Georgia" w:cs="Arial"/>
          <w:spacing w:val="15"/>
          <w:sz w:val="22"/>
          <w:szCs w:val="22"/>
        </w:rPr>
      </w:pPr>
    </w:p>
    <w:p w:rsidR="00AF5971" w:rsidRPr="00AF5971" w:rsidRDefault="00AF5971" w:rsidP="00AF5971">
      <w:pPr>
        <w:shd w:val="clear" w:color="auto" w:fill="FFFFFF"/>
        <w:textAlignment w:val="baseline"/>
        <w:outlineLvl w:val="0"/>
        <w:rPr>
          <w:rFonts w:ascii="Georgia" w:eastAsia="Times New Roman" w:hAnsi="Georgia" w:cs="Times New Roman"/>
          <w:b/>
          <w:bCs/>
          <w:spacing w:val="15"/>
          <w:kern w:val="36"/>
          <w:sz w:val="36"/>
          <w:szCs w:val="36"/>
        </w:rPr>
      </w:pPr>
      <w:proofErr w:type="spellStart"/>
      <w:r w:rsidRPr="00AF5971">
        <w:rPr>
          <w:rFonts w:ascii="Georgia" w:eastAsia="Times New Roman" w:hAnsi="Georgia" w:cs="Times New Roman"/>
          <w:b/>
          <w:bCs/>
          <w:spacing w:val="15"/>
          <w:kern w:val="36"/>
          <w:sz w:val="36"/>
          <w:szCs w:val="36"/>
        </w:rPr>
        <w:t>Miró</w:t>
      </w:r>
      <w:proofErr w:type="spellEnd"/>
      <w:r w:rsidRPr="00AF5971">
        <w:rPr>
          <w:rFonts w:ascii="Georgia" w:eastAsia="Times New Roman" w:hAnsi="Georgia" w:cs="Times New Roman"/>
          <w:b/>
          <w:bCs/>
          <w:spacing w:val="15"/>
          <w:kern w:val="36"/>
          <w:sz w:val="36"/>
          <w:szCs w:val="36"/>
        </w:rPr>
        <w:t xml:space="preserve"> Quartet – Ensemble playing at its best</w:t>
      </w:r>
    </w:p>
    <w:p w:rsidR="00AF5971" w:rsidRPr="00AF5971" w:rsidRDefault="00AF5971" w:rsidP="00AF5971">
      <w:pPr>
        <w:shd w:val="clear" w:color="auto" w:fill="FFFFFF"/>
        <w:textAlignment w:val="baseline"/>
        <w:outlineLvl w:val="0"/>
        <w:rPr>
          <w:rFonts w:ascii="Georgia" w:eastAsia="Times New Roman" w:hAnsi="Georgia" w:cs="Times New Roman"/>
          <w:b/>
          <w:bCs/>
          <w:spacing w:val="15"/>
          <w:kern w:val="36"/>
          <w:sz w:val="22"/>
          <w:szCs w:val="22"/>
        </w:rPr>
      </w:pPr>
    </w:p>
    <w:p w:rsidR="00AF5971" w:rsidRPr="00AF5971" w:rsidRDefault="00AF5971" w:rsidP="00AF5971">
      <w:pPr>
        <w:pStyle w:val="NormalWeb"/>
        <w:shd w:val="clear" w:color="auto" w:fill="FFFFFF"/>
        <w:spacing w:before="0" w:beforeAutospacing="0" w:after="0" w:afterAutospacing="0"/>
        <w:jc w:val="center"/>
        <w:textAlignment w:val="baseline"/>
        <w:rPr>
          <w:rFonts w:ascii="Georgia" w:hAnsi="Georgia" w:cs="Tahoma"/>
          <w:sz w:val="22"/>
          <w:szCs w:val="22"/>
        </w:rPr>
      </w:pPr>
      <w:r w:rsidRPr="00AF5971">
        <w:rPr>
          <w:rFonts w:ascii="Georgia" w:hAnsi="Georgia"/>
          <w:noProof/>
          <w:sz w:val="22"/>
          <w:szCs w:val="22"/>
        </w:rPr>
        <w:drawing>
          <wp:inline distT="0" distB="0" distL="0" distR="0">
            <wp:extent cx="3810000" cy="2771775"/>
            <wp:effectExtent l="0" t="0" r="0" b="9525"/>
            <wp:docPr id="1" name="Picture 1" descr="http://www.peninsulareviews.com/wp-content/uploads/2015/04/Miro-Quartet_edit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ninsulareviews.com/wp-content/uploads/2015/04/Miro-Quartet_edited-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771775"/>
                    </a:xfrm>
                    <a:prstGeom prst="rect">
                      <a:avLst/>
                    </a:prstGeom>
                    <a:noFill/>
                    <a:ln>
                      <a:noFill/>
                    </a:ln>
                  </pic:spPr>
                </pic:pic>
              </a:graphicData>
            </a:graphic>
          </wp:inline>
        </w:drawing>
      </w:r>
    </w:p>
    <w:p w:rsidR="00AF5971" w:rsidRPr="00AF5971" w:rsidRDefault="00AF5971" w:rsidP="00AF5971">
      <w:pPr>
        <w:shd w:val="clear" w:color="auto" w:fill="FFFFFF"/>
        <w:textAlignment w:val="baseline"/>
        <w:rPr>
          <w:rFonts w:ascii="Georgia" w:eastAsia="Times New Roman" w:hAnsi="Georgia" w:cs="Arial"/>
          <w:spacing w:val="15"/>
          <w:sz w:val="22"/>
          <w:szCs w:val="22"/>
        </w:rPr>
      </w:pPr>
    </w:p>
    <w:p w:rsidR="00AF5971" w:rsidRPr="00AF5971" w:rsidRDefault="00AF5971" w:rsidP="00AF5971">
      <w:pPr>
        <w:shd w:val="clear" w:color="auto" w:fill="FFFFFF"/>
        <w:textAlignment w:val="baseline"/>
        <w:rPr>
          <w:rFonts w:ascii="Georgia" w:eastAsia="Times New Roman" w:hAnsi="Georgia" w:cs="Arial"/>
          <w:spacing w:val="15"/>
          <w:sz w:val="22"/>
          <w:szCs w:val="22"/>
        </w:rPr>
      </w:pPr>
      <w:r w:rsidRPr="00AF5971">
        <w:rPr>
          <w:rFonts w:ascii="Georgia" w:eastAsia="Times New Roman" w:hAnsi="Georgia" w:cs="Arial"/>
          <w:spacing w:val="15"/>
          <w:sz w:val="22"/>
          <w:szCs w:val="22"/>
        </w:rPr>
        <w:t xml:space="preserve">By </w:t>
      </w:r>
      <w:hyperlink r:id="rId9" w:tooltip="View all posts by Lyn Bronson" w:history="1">
        <w:r w:rsidRPr="00AF5971">
          <w:rPr>
            <w:rFonts w:ascii="Georgia" w:eastAsia="Times New Roman" w:hAnsi="Georgia" w:cs="Arial"/>
            <w:spacing w:val="15"/>
            <w:sz w:val="22"/>
            <w:szCs w:val="22"/>
            <w:bdr w:val="none" w:sz="0" w:space="0" w:color="auto" w:frame="1"/>
          </w:rPr>
          <w:t>Lyn Bronson</w:t>
        </w:r>
      </w:hyperlink>
      <w:r w:rsidRPr="00AF5971">
        <w:rPr>
          <w:rFonts w:ascii="Georgia" w:eastAsia="Times New Roman" w:hAnsi="Georgia" w:cs="Arial"/>
          <w:spacing w:val="15"/>
          <w:sz w:val="22"/>
          <w:szCs w:val="22"/>
        </w:rPr>
        <w:br/>
      </w:r>
    </w:p>
    <w:p w:rsidR="00AF5971" w:rsidRPr="00AF5971" w:rsidRDefault="00AF5971" w:rsidP="00AF5971">
      <w:pPr>
        <w:pStyle w:val="NormalWeb"/>
        <w:shd w:val="clear" w:color="auto" w:fill="FFFFFF"/>
        <w:spacing w:before="0" w:beforeAutospacing="0" w:after="0" w:afterAutospacing="0"/>
        <w:jc w:val="both"/>
        <w:textAlignment w:val="baseline"/>
        <w:rPr>
          <w:rFonts w:ascii="Georgia" w:hAnsi="Georgia" w:cs="Tahoma"/>
          <w:sz w:val="22"/>
          <w:szCs w:val="22"/>
        </w:rPr>
      </w:pPr>
      <w:r w:rsidRPr="00AF5971">
        <w:rPr>
          <w:rFonts w:ascii="Georgia" w:hAnsi="Georgia" w:cs="Tahoma"/>
          <w:sz w:val="22"/>
          <w:szCs w:val="22"/>
        </w:rPr>
        <w:t xml:space="preserve">Last night at Sunset Center in Carmel, Chamber Music Monterey Bay initiated its 2017-2018 season with a return engagement by the </w:t>
      </w:r>
      <w:proofErr w:type="spellStart"/>
      <w:r w:rsidRPr="00AF5971">
        <w:rPr>
          <w:rFonts w:ascii="Georgia" w:hAnsi="Georgia" w:cs="Tahoma"/>
          <w:sz w:val="22"/>
          <w:szCs w:val="22"/>
        </w:rPr>
        <w:t>Miró</w:t>
      </w:r>
      <w:proofErr w:type="spellEnd"/>
      <w:r w:rsidRPr="00AF5971">
        <w:rPr>
          <w:rFonts w:ascii="Georgia" w:hAnsi="Georgia" w:cs="Tahoma"/>
          <w:sz w:val="22"/>
          <w:szCs w:val="22"/>
        </w:rPr>
        <w:t xml:space="preserve"> Quartet (this concert represented its fifth appearance for CMMB). The </w:t>
      </w:r>
      <w:proofErr w:type="spellStart"/>
      <w:r w:rsidRPr="00AF5971">
        <w:rPr>
          <w:rFonts w:ascii="Georgia" w:hAnsi="Georgia" w:cs="Tahoma"/>
          <w:sz w:val="22"/>
          <w:szCs w:val="22"/>
        </w:rPr>
        <w:t>Miró</w:t>
      </w:r>
      <w:proofErr w:type="spellEnd"/>
      <w:r w:rsidRPr="00AF5971">
        <w:rPr>
          <w:rFonts w:ascii="Georgia" w:hAnsi="Georgia" w:cs="Tahoma"/>
          <w:sz w:val="22"/>
          <w:szCs w:val="22"/>
        </w:rPr>
        <w:t xml:space="preserve"> Quartet consists of Daniel Ching, violin, William </w:t>
      </w:r>
      <w:proofErr w:type="spellStart"/>
      <w:r w:rsidRPr="00AF5971">
        <w:rPr>
          <w:rFonts w:ascii="Georgia" w:hAnsi="Georgia" w:cs="Tahoma"/>
          <w:sz w:val="22"/>
          <w:szCs w:val="22"/>
        </w:rPr>
        <w:t>Fedkenheuer</w:t>
      </w:r>
      <w:proofErr w:type="spellEnd"/>
      <w:r w:rsidRPr="00AF5971">
        <w:rPr>
          <w:rFonts w:ascii="Georgia" w:hAnsi="Georgia" w:cs="Tahoma"/>
          <w:sz w:val="22"/>
          <w:szCs w:val="22"/>
        </w:rPr>
        <w:t xml:space="preserve">, violin, John Largess, viola, and Joshua </w:t>
      </w:r>
      <w:proofErr w:type="spellStart"/>
      <w:r w:rsidRPr="00AF5971">
        <w:rPr>
          <w:rFonts w:ascii="Georgia" w:hAnsi="Georgia" w:cs="Tahoma"/>
          <w:sz w:val="22"/>
          <w:szCs w:val="22"/>
        </w:rPr>
        <w:t>Gindele</w:t>
      </w:r>
      <w:proofErr w:type="spellEnd"/>
      <w:r w:rsidRPr="00AF5971">
        <w:rPr>
          <w:rFonts w:ascii="Georgia" w:hAnsi="Georgia" w:cs="Tahoma"/>
          <w:sz w:val="22"/>
          <w:szCs w:val="22"/>
        </w:rPr>
        <w:t xml:space="preserve">, cello. Based in Austin, TX, the </w:t>
      </w:r>
      <w:proofErr w:type="spellStart"/>
      <w:r w:rsidRPr="00AF5971">
        <w:rPr>
          <w:rFonts w:ascii="Georgia" w:hAnsi="Georgia" w:cs="Tahoma"/>
          <w:sz w:val="22"/>
          <w:szCs w:val="22"/>
        </w:rPr>
        <w:t>Miró</w:t>
      </w:r>
      <w:proofErr w:type="spellEnd"/>
      <w:r w:rsidRPr="00AF5971">
        <w:rPr>
          <w:rFonts w:ascii="Georgia" w:hAnsi="Georgia" w:cs="Tahoma"/>
          <w:sz w:val="22"/>
          <w:szCs w:val="22"/>
        </w:rPr>
        <w:t xml:space="preserve"> Quartet takes its name from the Spanish artist, Joan </w:t>
      </w:r>
      <w:proofErr w:type="spellStart"/>
      <w:r w:rsidRPr="00AF5971">
        <w:rPr>
          <w:rFonts w:ascii="Georgia" w:hAnsi="Georgia" w:cs="Tahoma"/>
          <w:sz w:val="22"/>
          <w:szCs w:val="22"/>
        </w:rPr>
        <w:t>Miró</w:t>
      </w:r>
      <w:proofErr w:type="spellEnd"/>
      <w:r w:rsidRPr="00AF5971">
        <w:rPr>
          <w:rFonts w:ascii="Georgia" w:hAnsi="Georgia" w:cs="Tahoma"/>
          <w:sz w:val="22"/>
          <w:szCs w:val="22"/>
        </w:rPr>
        <w:t>, whose surrealist works — with subject matter drawn from the realm of memory and imaginative fantasy — are some of the most original of the 20th century.</w:t>
      </w:r>
    </w:p>
    <w:p w:rsidR="00AF5971" w:rsidRPr="00AF5971" w:rsidRDefault="00AF5971" w:rsidP="00AF5971">
      <w:pPr>
        <w:pStyle w:val="NormalWeb"/>
        <w:shd w:val="clear" w:color="auto" w:fill="FFFFFF"/>
        <w:spacing w:before="0" w:beforeAutospacing="0" w:after="0" w:afterAutospacing="0"/>
        <w:jc w:val="both"/>
        <w:textAlignment w:val="baseline"/>
        <w:rPr>
          <w:rFonts w:ascii="Georgia" w:hAnsi="Georgia" w:cs="Tahoma"/>
          <w:sz w:val="22"/>
          <w:szCs w:val="22"/>
        </w:rPr>
      </w:pPr>
    </w:p>
    <w:p w:rsidR="00AF5971" w:rsidRPr="00AF5971" w:rsidRDefault="00AF5971" w:rsidP="00AF5971">
      <w:pPr>
        <w:pStyle w:val="NormalWeb"/>
        <w:shd w:val="clear" w:color="auto" w:fill="FFFFFF"/>
        <w:spacing w:before="0" w:beforeAutospacing="0" w:after="0" w:afterAutospacing="0"/>
        <w:jc w:val="both"/>
        <w:textAlignment w:val="baseline"/>
        <w:rPr>
          <w:rFonts w:ascii="Georgia" w:hAnsi="Georgia" w:cs="Tahoma"/>
          <w:sz w:val="22"/>
          <w:szCs w:val="22"/>
        </w:rPr>
      </w:pPr>
      <w:r w:rsidRPr="00AF5971">
        <w:rPr>
          <w:rFonts w:ascii="Georgia" w:hAnsi="Georgia" w:cs="Tahoma"/>
          <w:sz w:val="22"/>
          <w:szCs w:val="22"/>
        </w:rPr>
        <w:t>Right from the opening notes of five Selections from</w:t>
      </w:r>
      <w:r>
        <w:rPr>
          <w:rFonts w:ascii="Georgia" w:hAnsi="Georgia" w:cs="Tahoma"/>
          <w:sz w:val="22"/>
          <w:szCs w:val="22"/>
        </w:rPr>
        <w:t xml:space="preserve"> </w:t>
      </w:r>
      <w:r w:rsidRPr="00AF5971">
        <w:rPr>
          <w:rStyle w:val="Emphasis"/>
          <w:rFonts w:ascii="Georgia" w:hAnsi="Georgia" w:cs="Tahoma"/>
          <w:sz w:val="22"/>
          <w:szCs w:val="22"/>
          <w:bdr w:val="none" w:sz="0" w:space="0" w:color="auto" w:frame="1"/>
        </w:rPr>
        <w:t>Cypresses</w:t>
      </w:r>
      <w:r>
        <w:rPr>
          <w:rFonts w:ascii="Georgia" w:hAnsi="Georgia" w:cs="Tahoma"/>
          <w:sz w:val="22"/>
          <w:szCs w:val="22"/>
        </w:rPr>
        <w:t xml:space="preserve"> </w:t>
      </w:r>
      <w:r w:rsidRPr="00AF5971">
        <w:rPr>
          <w:rFonts w:ascii="Georgia" w:hAnsi="Georgia" w:cs="Tahoma"/>
          <w:sz w:val="22"/>
          <w:szCs w:val="22"/>
        </w:rPr>
        <w:t xml:space="preserve">by </w:t>
      </w:r>
      <w:proofErr w:type="spellStart"/>
      <w:r w:rsidRPr="00AF5971">
        <w:rPr>
          <w:rFonts w:ascii="Georgia" w:hAnsi="Georgia" w:cs="Tahoma"/>
          <w:sz w:val="22"/>
          <w:szCs w:val="22"/>
        </w:rPr>
        <w:t>Antonín</w:t>
      </w:r>
      <w:proofErr w:type="spellEnd"/>
      <w:r w:rsidRPr="00AF5971">
        <w:rPr>
          <w:rFonts w:ascii="Georgia" w:hAnsi="Georgia" w:cs="Tahoma"/>
          <w:sz w:val="22"/>
          <w:szCs w:val="22"/>
        </w:rPr>
        <w:t xml:space="preserve"> </w:t>
      </w:r>
      <w:proofErr w:type="spellStart"/>
      <w:r w:rsidRPr="00AF5971">
        <w:rPr>
          <w:rFonts w:ascii="Georgia" w:hAnsi="Georgia" w:cs="Tahoma"/>
          <w:sz w:val="22"/>
          <w:szCs w:val="22"/>
        </w:rPr>
        <w:t>Dvořák</w:t>
      </w:r>
      <w:proofErr w:type="spellEnd"/>
      <w:r w:rsidRPr="00AF5971">
        <w:rPr>
          <w:rFonts w:ascii="Georgia" w:hAnsi="Georgia" w:cs="Tahoma"/>
          <w:sz w:val="22"/>
          <w:szCs w:val="22"/>
        </w:rPr>
        <w:t>, we knew we were about to hear a remarkable performance. What was immediately apparent was a ble</w:t>
      </w:r>
      <w:r>
        <w:rPr>
          <w:rFonts w:ascii="Georgia" w:hAnsi="Georgia" w:cs="Tahoma"/>
          <w:sz w:val="22"/>
          <w:szCs w:val="22"/>
        </w:rPr>
        <w:t xml:space="preserve">nding of rich, mellow sounds in </w:t>
      </w:r>
      <w:r w:rsidRPr="00AF5971">
        <w:rPr>
          <w:rFonts w:ascii="Georgia" w:hAnsi="Georgia" w:cs="Tahoma"/>
          <w:sz w:val="22"/>
          <w:szCs w:val="22"/>
        </w:rPr>
        <w:t>perfect synchronization — effortless</w:t>
      </w:r>
      <w:r>
        <w:rPr>
          <w:rFonts w:ascii="Georgia" w:hAnsi="Georgia" w:cs="Tahoma"/>
          <w:sz w:val="22"/>
          <w:szCs w:val="22"/>
        </w:rPr>
        <w:t xml:space="preserve"> playing that captured </w:t>
      </w:r>
      <w:proofErr w:type="spellStart"/>
      <w:r>
        <w:rPr>
          <w:rFonts w:ascii="Georgia" w:hAnsi="Georgia" w:cs="Tahoma"/>
          <w:sz w:val="22"/>
          <w:szCs w:val="22"/>
        </w:rPr>
        <w:t>Dvořák’s</w:t>
      </w:r>
      <w:proofErr w:type="spellEnd"/>
      <w:r>
        <w:rPr>
          <w:rFonts w:ascii="Georgia" w:hAnsi="Georgia" w:cs="Tahoma"/>
          <w:sz w:val="22"/>
          <w:szCs w:val="22"/>
        </w:rPr>
        <w:t xml:space="preserve"> </w:t>
      </w:r>
      <w:r w:rsidRPr="00AF5971">
        <w:rPr>
          <w:rFonts w:ascii="Georgia" w:hAnsi="Georgia" w:cs="Tahoma"/>
          <w:sz w:val="22"/>
          <w:szCs w:val="22"/>
        </w:rPr>
        <w:t>youthful spirit, but also revealed that even at an early age he was already an accomplished master of his craft. There was much beauty and charm in this moving performance.</w:t>
      </w:r>
    </w:p>
    <w:p w:rsidR="00AF5971" w:rsidRPr="00AF5971" w:rsidRDefault="00AF5971" w:rsidP="00AF5971">
      <w:pPr>
        <w:pStyle w:val="NormalWeb"/>
        <w:shd w:val="clear" w:color="auto" w:fill="FFFFFF"/>
        <w:spacing w:before="0" w:beforeAutospacing="0" w:after="0" w:afterAutospacing="0"/>
        <w:jc w:val="both"/>
        <w:textAlignment w:val="baseline"/>
        <w:rPr>
          <w:rFonts w:ascii="Georgia" w:hAnsi="Georgia" w:cs="Tahoma"/>
          <w:sz w:val="22"/>
          <w:szCs w:val="22"/>
        </w:rPr>
      </w:pPr>
    </w:p>
    <w:p w:rsidR="00AF5971" w:rsidRPr="00AF5971" w:rsidRDefault="00AF5971" w:rsidP="00AF5971">
      <w:pPr>
        <w:pStyle w:val="NormalWeb"/>
        <w:shd w:val="clear" w:color="auto" w:fill="FFFFFF"/>
        <w:spacing w:before="0" w:beforeAutospacing="0" w:after="0" w:afterAutospacing="0"/>
        <w:jc w:val="both"/>
        <w:textAlignment w:val="baseline"/>
        <w:rPr>
          <w:rFonts w:ascii="Georgia" w:hAnsi="Georgia" w:cs="Tahoma"/>
          <w:sz w:val="22"/>
          <w:szCs w:val="22"/>
        </w:rPr>
      </w:pPr>
      <w:r w:rsidRPr="00AF5971">
        <w:rPr>
          <w:rFonts w:ascii="Georgia" w:hAnsi="Georgia" w:cs="Tahoma"/>
          <w:sz w:val="22"/>
          <w:szCs w:val="22"/>
        </w:rPr>
        <w:t>The centerpiece of the program was a 10th anniversary performance of</w:t>
      </w:r>
      <w:r>
        <w:rPr>
          <w:rFonts w:ascii="Georgia" w:hAnsi="Georgia" w:cs="Tahoma"/>
          <w:sz w:val="22"/>
          <w:szCs w:val="22"/>
        </w:rPr>
        <w:t xml:space="preserve"> </w:t>
      </w:r>
      <w:r w:rsidRPr="00AF5971">
        <w:rPr>
          <w:rStyle w:val="Emphasis"/>
          <w:rFonts w:ascii="Georgia" w:hAnsi="Georgia" w:cs="Tahoma"/>
          <w:sz w:val="22"/>
          <w:szCs w:val="22"/>
          <w:bdr w:val="none" w:sz="0" w:space="0" w:color="auto" w:frame="1"/>
        </w:rPr>
        <w:t>Credo</w:t>
      </w:r>
      <w:r w:rsidRPr="00AF5971">
        <w:rPr>
          <w:rFonts w:ascii="Georgia" w:hAnsi="Georgia" w:cs="Tahoma"/>
          <w:sz w:val="22"/>
          <w:szCs w:val="22"/>
        </w:rPr>
        <w:t>, a work by Kevin Puts (rhymes with “flutes”</w:t>
      </w:r>
      <w:r>
        <w:rPr>
          <w:rFonts w:ascii="Georgia" w:hAnsi="Georgia" w:cs="Tahoma"/>
          <w:sz w:val="22"/>
          <w:szCs w:val="22"/>
        </w:rPr>
        <w:t xml:space="preserve">) commissioned by CMMB in 2007. </w:t>
      </w:r>
      <w:r w:rsidRPr="00AF5971">
        <w:rPr>
          <w:rFonts w:ascii="Georgia" w:hAnsi="Georgia" w:cs="Tahoma"/>
          <w:sz w:val="22"/>
          <w:szCs w:val="22"/>
        </w:rPr>
        <w:t>Puts had been asked in the original commission to incorporate in this work aspects of American life, both negative and positive. Speaking on stage in 2007 at the premiere performance, Puts said that although he recognized that our society has serious problems both internally and externally, he could still say that he was proud to be an American. Now, ten years later, the problems in American society that disturbed Puts in 2007 are worse than ever — our involvement in foreign wars, drug addiction and a gun culture that continues to facilitate horrifying mass shootings. Mr. Puts was not on stage for this performance to reveal his current thoughts, but if he had been, I believe he would have added to his concerns about America’s future the ever increasing threat from climate change — warming oceans</w:t>
      </w:r>
      <w:r w:rsidRPr="00AF5971">
        <w:rPr>
          <w:rFonts w:ascii="Georgia" w:hAnsi="Georgia" w:cs="Tahoma"/>
          <w:sz w:val="22"/>
          <w:szCs w:val="22"/>
        </w:rPr>
        <w:t>, massive</w:t>
      </w:r>
      <w:r w:rsidRPr="00AF5971">
        <w:rPr>
          <w:rFonts w:ascii="Georgia" w:hAnsi="Georgia" w:cs="Tahoma"/>
          <w:sz w:val="22"/>
          <w:szCs w:val="22"/>
        </w:rPr>
        <w:t xml:space="preserve"> dangerous storms, flooding and rising ocean levels.</w:t>
      </w:r>
    </w:p>
    <w:p w:rsidR="00AF5971" w:rsidRPr="00AF5971" w:rsidRDefault="00AF5971" w:rsidP="00AF5971">
      <w:pPr>
        <w:pStyle w:val="NormalWeb"/>
        <w:shd w:val="clear" w:color="auto" w:fill="FFFFFF"/>
        <w:spacing w:before="0" w:beforeAutospacing="0" w:after="0" w:afterAutospacing="0"/>
        <w:jc w:val="both"/>
        <w:textAlignment w:val="baseline"/>
        <w:rPr>
          <w:rFonts w:ascii="Georgia" w:hAnsi="Georgia" w:cs="Tahoma"/>
          <w:sz w:val="22"/>
          <w:szCs w:val="22"/>
        </w:rPr>
      </w:pPr>
    </w:p>
    <w:p w:rsidR="00AF5971" w:rsidRPr="00AF5971" w:rsidRDefault="00AF5971" w:rsidP="00AF5971">
      <w:pPr>
        <w:pStyle w:val="NormalWeb"/>
        <w:shd w:val="clear" w:color="auto" w:fill="FFFFFF"/>
        <w:spacing w:before="0" w:beforeAutospacing="0" w:after="0" w:afterAutospacing="0"/>
        <w:jc w:val="both"/>
        <w:textAlignment w:val="baseline"/>
        <w:rPr>
          <w:rFonts w:ascii="Georgia" w:hAnsi="Georgia" w:cs="Tahoma"/>
          <w:sz w:val="22"/>
          <w:szCs w:val="22"/>
        </w:rPr>
      </w:pPr>
      <w:r w:rsidRPr="00AF5971">
        <w:rPr>
          <w:rFonts w:ascii="Georgia" w:hAnsi="Georgia" w:cs="Tahoma"/>
          <w:sz w:val="22"/>
          <w:szCs w:val="22"/>
        </w:rPr>
        <w:t>Since Mr. Puts wasn’t able to be with us last night, the performance of his masterpiece,</w:t>
      </w:r>
      <w:r>
        <w:rPr>
          <w:rFonts w:ascii="Georgia" w:hAnsi="Georgia" w:cs="Tahoma"/>
          <w:sz w:val="22"/>
          <w:szCs w:val="22"/>
        </w:rPr>
        <w:t xml:space="preserve"> </w:t>
      </w:r>
      <w:r w:rsidRPr="00AF5971">
        <w:rPr>
          <w:rStyle w:val="Emphasis"/>
          <w:rFonts w:ascii="Georgia" w:hAnsi="Georgia" w:cs="Tahoma"/>
          <w:sz w:val="22"/>
          <w:szCs w:val="22"/>
          <w:bdr w:val="none" w:sz="0" w:space="0" w:color="auto" w:frame="1"/>
        </w:rPr>
        <w:t>Credo</w:t>
      </w:r>
      <w:r w:rsidRPr="00AF5971">
        <w:rPr>
          <w:rFonts w:ascii="Georgia" w:hAnsi="Georgia" w:cs="Tahoma"/>
          <w:sz w:val="22"/>
          <w:szCs w:val="22"/>
        </w:rPr>
        <w:t>, had to speak for itself. The brilliant and expressiv</w:t>
      </w:r>
      <w:r>
        <w:rPr>
          <w:rFonts w:ascii="Georgia" w:hAnsi="Georgia" w:cs="Tahoma"/>
          <w:sz w:val="22"/>
          <w:szCs w:val="22"/>
        </w:rPr>
        <w:t xml:space="preserve">e playing by the members of the </w:t>
      </w:r>
      <w:proofErr w:type="spellStart"/>
      <w:r w:rsidRPr="00AF5971">
        <w:rPr>
          <w:rFonts w:ascii="Georgia" w:hAnsi="Georgia" w:cs="Tahoma"/>
          <w:sz w:val="22"/>
          <w:szCs w:val="22"/>
        </w:rPr>
        <w:t>Miró</w:t>
      </w:r>
      <w:proofErr w:type="spellEnd"/>
      <w:r w:rsidRPr="00AF5971">
        <w:rPr>
          <w:rFonts w:ascii="Georgia" w:hAnsi="Georgia" w:cs="Tahoma"/>
          <w:sz w:val="22"/>
          <w:szCs w:val="22"/>
        </w:rPr>
        <w:t xml:space="preserve"> Quartet </w:t>
      </w:r>
      <w:r w:rsidRPr="00AF5971">
        <w:rPr>
          <w:rFonts w:ascii="Georgia" w:hAnsi="Georgia" w:cs="Tahoma"/>
          <w:sz w:val="22"/>
          <w:szCs w:val="22"/>
        </w:rPr>
        <w:lastRenderedPageBreak/>
        <w:t>fascinates us as much ten years later as it did in its original premiere performance. However, in the ensuing ten years the performers have added increased intensity and new levels of expressivity. By any standard it was thoroughly satisfying and masterful performance we heard last night.</w:t>
      </w:r>
    </w:p>
    <w:p w:rsidR="00AF5971" w:rsidRPr="00AF5971" w:rsidRDefault="00AF5971" w:rsidP="00AF5971">
      <w:pPr>
        <w:pStyle w:val="NormalWeb"/>
        <w:shd w:val="clear" w:color="auto" w:fill="FFFFFF"/>
        <w:spacing w:before="0" w:beforeAutospacing="0" w:after="0" w:afterAutospacing="0"/>
        <w:jc w:val="both"/>
        <w:textAlignment w:val="baseline"/>
        <w:rPr>
          <w:rFonts w:ascii="Georgia" w:hAnsi="Georgia" w:cs="Tahoma"/>
          <w:sz w:val="22"/>
          <w:szCs w:val="22"/>
        </w:rPr>
      </w:pPr>
    </w:p>
    <w:p w:rsidR="00AF5971" w:rsidRPr="00AF5971" w:rsidRDefault="00AF5971" w:rsidP="00AF5971">
      <w:pPr>
        <w:pStyle w:val="NormalWeb"/>
        <w:shd w:val="clear" w:color="auto" w:fill="FFFFFF"/>
        <w:spacing w:before="0" w:beforeAutospacing="0" w:after="180" w:afterAutospacing="0"/>
        <w:jc w:val="both"/>
        <w:textAlignment w:val="baseline"/>
        <w:rPr>
          <w:rFonts w:ascii="Georgia" w:hAnsi="Georgia" w:cs="Tahoma"/>
          <w:sz w:val="22"/>
          <w:szCs w:val="22"/>
        </w:rPr>
      </w:pPr>
      <w:r w:rsidRPr="00AF5971">
        <w:rPr>
          <w:rFonts w:ascii="Georgia" w:hAnsi="Georgia" w:cs="Tahoma"/>
          <w:sz w:val="22"/>
          <w:szCs w:val="22"/>
        </w:rPr>
        <w:t>The concert ended with a performance of Beethoven’s String Quartet No. 13 in B-flat Major, Op. 130. What can we say about this epic work that hasn’t already been said? Well, we can say that in the hands of the members of the</w:t>
      </w:r>
      <w:r>
        <w:rPr>
          <w:rFonts w:ascii="Georgia" w:hAnsi="Georgia" w:cs="Tahoma"/>
          <w:sz w:val="22"/>
          <w:szCs w:val="22"/>
        </w:rPr>
        <w:t xml:space="preserve"> </w:t>
      </w:r>
      <w:proofErr w:type="spellStart"/>
      <w:r w:rsidRPr="00AF5971">
        <w:rPr>
          <w:rFonts w:ascii="Georgia" w:hAnsi="Georgia" w:cs="Tahoma"/>
          <w:sz w:val="22"/>
          <w:szCs w:val="22"/>
        </w:rPr>
        <w:t>Miró</w:t>
      </w:r>
      <w:proofErr w:type="spellEnd"/>
      <w:r w:rsidRPr="00AF5971">
        <w:rPr>
          <w:rFonts w:ascii="Georgia" w:hAnsi="Georgia" w:cs="Tahoma"/>
          <w:sz w:val="22"/>
          <w:szCs w:val="22"/>
        </w:rPr>
        <w:t xml:space="preserve"> Quartet, we heard new subtleties and new intensities in this bold and dramatic performance. At forty-seven minutes duration, it demands a lot from audiences, but it was a journey well worth taking.</w:t>
      </w:r>
    </w:p>
    <w:p w:rsidR="00AF5971" w:rsidRPr="00AF5971" w:rsidRDefault="00AF5971" w:rsidP="00AF5971">
      <w:pPr>
        <w:pStyle w:val="NormalWeb"/>
        <w:shd w:val="clear" w:color="auto" w:fill="FFFFFF"/>
        <w:spacing w:before="0" w:beforeAutospacing="0" w:after="180" w:afterAutospacing="0"/>
        <w:jc w:val="both"/>
        <w:textAlignment w:val="baseline"/>
        <w:rPr>
          <w:rFonts w:ascii="Georgia" w:hAnsi="Georgia" w:cs="Tahoma"/>
          <w:sz w:val="22"/>
          <w:szCs w:val="22"/>
        </w:rPr>
      </w:pPr>
      <w:r w:rsidRPr="00AF5971">
        <w:rPr>
          <w:rFonts w:ascii="Georgia" w:hAnsi="Georgia" w:cs="Tahoma"/>
          <w:sz w:val="22"/>
          <w:szCs w:val="22"/>
        </w:rPr>
        <w:t>The audience apparently agreed, for there was a prolonged standing ovation.</w:t>
      </w:r>
    </w:p>
    <w:p w:rsidR="00BC545F" w:rsidRPr="00AF5971" w:rsidRDefault="00BC545F" w:rsidP="00AF5971">
      <w:pPr>
        <w:jc w:val="both"/>
        <w:rPr>
          <w:rFonts w:ascii="Georgia" w:hAnsi="Georgia"/>
          <w:sz w:val="22"/>
          <w:szCs w:val="22"/>
        </w:rPr>
      </w:pPr>
    </w:p>
    <w:p w:rsidR="00AF5971" w:rsidRPr="00AF5971" w:rsidRDefault="00AF5971" w:rsidP="00AF5971">
      <w:pPr>
        <w:jc w:val="both"/>
        <w:rPr>
          <w:rFonts w:ascii="Georgia" w:hAnsi="Georgia"/>
          <w:sz w:val="22"/>
          <w:szCs w:val="22"/>
        </w:rPr>
      </w:pPr>
      <w:bookmarkStart w:id="0" w:name="_GoBack"/>
      <w:bookmarkEnd w:id="0"/>
    </w:p>
    <w:sectPr w:rsidR="00AF5971" w:rsidRPr="00AF5971" w:rsidSect="00AE47A7">
      <w:headerReference w:type="default" r:id="rId10"/>
      <w:footerReference w:type="default" r:id="rId11"/>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335" w:rsidRDefault="00516335" w:rsidP="00A879F5">
      <w:r>
        <w:separator/>
      </w:r>
    </w:p>
  </w:endnote>
  <w:endnote w:type="continuationSeparator" w:id="0">
    <w:p w:rsidR="00516335" w:rsidRDefault="00516335"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335" w:rsidRDefault="00516335" w:rsidP="00A879F5">
      <w:r>
        <w:separator/>
      </w:r>
    </w:p>
  </w:footnote>
  <w:footnote w:type="continuationSeparator" w:id="0">
    <w:p w:rsidR="00516335" w:rsidRDefault="00516335"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11058"/>
    <w:rsid w:val="001749BC"/>
    <w:rsid w:val="001F1EB3"/>
    <w:rsid w:val="002F0A7E"/>
    <w:rsid w:val="0031136B"/>
    <w:rsid w:val="003664CB"/>
    <w:rsid w:val="003C416E"/>
    <w:rsid w:val="003E00D9"/>
    <w:rsid w:val="0041573A"/>
    <w:rsid w:val="00487F9C"/>
    <w:rsid w:val="00501B18"/>
    <w:rsid w:val="00516335"/>
    <w:rsid w:val="005924D0"/>
    <w:rsid w:val="00683305"/>
    <w:rsid w:val="006F2650"/>
    <w:rsid w:val="007E1FD5"/>
    <w:rsid w:val="00805BBD"/>
    <w:rsid w:val="0082287F"/>
    <w:rsid w:val="00827A99"/>
    <w:rsid w:val="00856320"/>
    <w:rsid w:val="008843C5"/>
    <w:rsid w:val="008C75BC"/>
    <w:rsid w:val="008D7FB9"/>
    <w:rsid w:val="008E4180"/>
    <w:rsid w:val="00926EB6"/>
    <w:rsid w:val="009420F5"/>
    <w:rsid w:val="00950C2C"/>
    <w:rsid w:val="009731A6"/>
    <w:rsid w:val="009A22B1"/>
    <w:rsid w:val="009C54A3"/>
    <w:rsid w:val="009C6E32"/>
    <w:rsid w:val="009E7951"/>
    <w:rsid w:val="009F1430"/>
    <w:rsid w:val="009F5F6A"/>
    <w:rsid w:val="00A62A73"/>
    <w:rsid w:val="00A879F5"/>
    <w:rsid w:val="00AE47A7"/>
    <w:rsid w:val="00AF1686"/>
    <w:rsid w:val="00AF5971"/>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F5971"/>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paragraph" w:styleId="NormalWeb">
    <w:name w:val="Normal (Web)"/>
    <w:basedOn w:val="Normal"/>
    <w:uiPriority w:val="99"/>
    <w:semiHidden/>
    <w:unhideWhenUsed/>
    <w:rsid w:val="00AF5971"/>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AF5971"/>
    <w:rPr>
      <w:i/>
      <w:iCs/>
    </w:rPr>
  </w:style>
  <w:style w:type="character" w:customStyle="1" w:styleId="Heading1Char">
    <w:name w:val="Heading 1 Char"/>
    <w:basedOn w:val="DefaultParagraphFont"/>
    <w:link w:val="Heading1"/>
    <w:uiPriority w:val="9"/>
    <w:rsid w:val="00AF5971"/>
    <w:rPr>
      <w:rFonts w:ascii="Times New Roman" w:eastAsia="Times New Roman" w:hAnsi="Times New Roman" w:cs="Times New Roman"/>
      <w:b/>
      <w:bCs/>
      <w:kern w:val="36"/>
      <w:sz w:val="48"/>
      <w:szCs w:val="48"/>
    </w:rPr>
  </w:style>
  <w:style w:type="paragraph" w:customStyle="1" w:styleId="byline">
    <w:name w:val="byline"/>
    <w:basedOn w:val="Normal"/>
    <w:rsid w:val="00AF5971"/>
    <w:pPr>
      <w:spacing w:before="100" w:beforeAutospacing="1" w:after="100" w:afterAutospacing="1"/>
    </w:pPr>
    <w:rPr>
      <w:rFonts w:ascii="Times New Roman" w:eastAsia="Times New Roman" w:hAnsi="Times New Roman" w:cs="Times New Roman"/>
    </w:rPr>
  </w:style>
  <w:style w:type="character" w:customStyle="1" w:styleId="author">
    <w:name w:val="author"/>
    <w:basedOn w:val="DefaultParagraphFont"/>
    <w:rsid w:val="00AF5971"/>
  </w:style>
  <w:style w:type="character" w:styleId="Hyperlink">
    <w:name w:val="Hyperlink"/>
    <w:basedOn w:val="DefaultParagraphFont"/>
    <w:uiPriority w:val="99"/>
    <w:semiHidden/>
    <w:unhideWhenUsed/>
    <w:rsid w:val="00AF5971"/>
    <w:rPr>
      <w:color w:val="0000FF"/>
      <w:u w:val="single"/>
    </w:rPr>
  </w:style>
  <w:style w:type="character" w:customStyle="1" w:styleId="entry-date">
    <w:name w:val="entry-date"/>
    <w:basedOn w:val="DefaultParagraphFont"/>
    <w:rsid w:val="00AF59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8495203">
      <w:bodyDiv w:val="1"/>
      <w:marLeft w:val="0"/>
      <w:marRight w:val="0"/>
      <w:marTop w:val="0"/>
      <w:marBottom w:val="0"/>
      <w:divBdr>
        <w:top w:val="none" w:sz="0" w:space="0" w:color="auto"/>
        <w:left w:val="none" w:sz="0" w:space="0" w:color="auto"/>
        <w:bottom w:val="none" w:sz="0" w:space="0" w:color="auto"/>
        <w:right w:val="none" w:sz="0" w:space="0" w:color="auto"/>
      </w:divBdr>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eninsulareviews.com/2017/10/08/miro-quartet-ensemble-playing-at-its-be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eninsulareviews.com/author/peninadmi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3341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2018-09-06T21:27:00Z</cp:lastPrinted>
  <dcterms:created xsi:type="dcterms:W3CDTF">2019-06-10T21:09:00Z</dcterms:created>
  <dcterms:modified xsi:type="dcterms:W3CDTF">2019-06-10T21:09:00Z</dcterms:modified>
</cp:coreProperties>
</file>