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CD0" w:rsidRPr="00A77CD0" w:rsidRDefault="00A77CD0" w:rsidP="00A77CD0">
      <w:pPr>
        <w:rPr>
          <w:rFonts w:ascii="Georgia" w:hAnsi="Georgia"/>
          <w:noProof/>
          <w:sz w:val="22"/>
          <w:szCs w:val="22"/>
        </w:rPr>
      </w:pPr>
    </w:p>
    <w:p w:rsidR="00A77CD0" w:rsidRPr="00A77CD0" w:rsidRDefault="00A77CD0" w:rsidP="00A77CD0">
      <w:pPr>
        <w:jc w:val="center"/>
        <w:rPr>
          <w:rFonts w:ascii="Georgia" w:eastAsia="Calibri" w:hAnsi="Georgia" w:cs="Arial"/>
          <w:b/>
          <w:color w:val="000000"/>
          <w:sz w:val="22"/>
          <w:szCs w:val="22"/>
        </w:rPr>
      </w:pPr>
      <w:r w:rsidRPr="00A77CD0">
        <w:rPr>
          <w:rFonts w:ascii="Georgia" w:hAnsi="Georgia"/>
          <w:b/>
          <w:noProof/>
          <w:sz w:val="22"/>
          <w:szCs w:val="22"/>
        </w:rPr>
        <w:drawing>
          <wp:inline distT="0" distB="0" distL="0" distR="0">
            <wp:extent cx="3419475" cy="683895"/>
            <wp:effectExtent l="0" t="0" r="9525" b="1905"/>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lated image"/>
                    <pic:cNvPicPr>
                      <a:picLocks noChangeAspect="1" noChangeArrowheads="1"/>
                    </pic:cNvPicPr>
                  </pic:nvPicPr>
                  <pic:blipFill rotWithShape="1">
                    <a:blip r:embed="rId7">
                      <a:extLst>
                        <a:ext uri="{28A0092B-C50C-407E-A947-70E740481C1C}">
                          <a14:useLocalDpi xmlns:a14="http://schemas.microsoft.com/office/drawing/2010/main" val="0"/>
                        </a:ext>
                      </a:extLst>
                    </a:blip>
                    <a:srcRect t="27778" b="27778"/>
                    <a:stretch/>
                  </pic:blipFill>
                  <pic:spPr bwMode="auto">
                    <a:xfrm>
                      <a:off x="0" y="0"/>
                      <a:ext cx="3419475" cy="683895"/>
                    </a:xfrm>
                    <a:prstGeom prst="rect">
                      <a:avLst/>
                    </a:prstGeom>
                    <a:noFill/>
                    <a:ln>
                      <a:noFill/>
                    </a:ln>
                    <a:extLst>
                      <a:ext uri="{53640926-AAD7-44D8-BBD7-CCE9431645EC}">
                        <a14:shadowObscured xmlns:a14="http://schemas.microsoft.com/office/drawing/2010/main"/>
                      </a:ext>
                    </a:extLst>
                  </pic:spPr>
                </pic:pic>
              </a:graphicData>
            </a:graphic>
          </wp:inline>
        </w:drawing>
      </w:r>
    </w:p>
    <w:p w:rsidR="00A77CD0" w:rsidRPr="00A77CD0" w:rsidRDefault="00A77CD0" w:rsidP="00A77CD0">
      <w:pPr>
        <w:jc w:val="center"/>
        <w:rPr>
          <w:rFonts w:ascii="Georgia" w:eastAsia="Calibri" w:hAnsi="Georgia" w:cs="Times New Roman"/>
          <w:b/>
          <w:sz w:val="22"/>
          <w:szCs w:val="22"/>
        </w:rPr>
      </w:pPr>
      <w:r w:rsidRPr="00A77CD0">
        <w:rPr>
          <w:rFonts w:ascii="Georgia" w:eastAsia="Calibri" w:hAnsi="Georgia" w:cs="Arial"/>
          <w:b/>
          <w:color w:val="000000"/>
          <w:sz w:val="22"/>
          <w:szCs w:val="22"/>
        </w:rPr>
        <w:t>March 4, 2019</w:t>
      </w:r>
    </w:p>
    <w:p w:rsidR="00A77CD0" w:rsidRPr="00A77CD0" w:rsidRDefault="00A77CD0" w:rsidP="00A77CD0">
      <w:pPr>
        <w:rPr>
          <w:rFonts w:ascii="Georgia" w:eastAsia="Calibri" w:hAnsi="Georgia" w:cs="Times New Roman"/>
          <w:sz w:val="22"/>
          <w:szCs w:val="22"/>
        </w:rPr>
      </w:pPr>
    </w:p>
    <w:p w:rsidR="00A77CD0" w:rsidRPr="00A77CD0" w:rsidRDefault="00A77CD0" w:rsidP="00A77CD0">
      <w:pPr>
        <w:outlineLvl w:val="0"/>
        <w:rPr>
          <w:rFonts w:ascii="Georgia" w:eastAsia="Times New Roman" w:hAnsi="Georgia" w:cs="Arial"/>
          <w:b/>
          <w:bCs/>
          <w:color w:val="000000"/>
          <w:kern w:val="36"/>
          <w:sz w:val="32"/>
          <w:szCs w:val="32"/>
        </w:rPr>
      </w:pPr>
      <w:r w:rsidRPr="00A77CD0">
        <w:rPr>
          <w:rFonts w:ascii="Georgia" w:eastAsia="Times New Roman" w:hAnsi="Georgia" w:cs="Arial"/>
          <w:b/>
          <w:bCs/>
          <w:color w:val="000000"/>
          <w:kern w:val="36"/>
          <w:sz w:val="32"/>
          <w:szCs w:val="32"/>
        </w:rPr>
        <w:t xml:space="preserve">Review: All Roads Lead to Italy | Chamber Music Society of Fort Worth | </w:t>
      </w:r>
      <w:proofErr w:type="gramStart"/>
      <w:r w:rsidRPr="00A77CD0">
        <w:rPr>
          <w:rFonts w:ascii="Georgia" w:eastAsia="Times New Roman" w:hAnsi="Georgia" w:cs="Arial"/>
          <w:b/>
          <w:bCs/>
          <w:color w:val="000000"/>
          <w:kern w:val="36"/>
          <w:sz w:val="32"/>
          <w:szCs w:val="32"/>
        </w:rPr>
        <w:t>The</w:t>
      </w:r>
      <w:proofErr w:type="gramEnd"/>
      <w:r w:rsidRPr="00A77CD0">
        <w:rPr>
          <w:rFonts w:ascii="Georgia" w:eastAsia="Times New Roman" w:hAnsi="Georgia" w:cs="Arial"/>
          <w:b/>
          <w:bCs/>
          <w:color w:val="000000"/>
          <w:kern w:val="36"/>
          <w:sz w:val="32"/>
          <w:szCs w:val="32"/>
        </w:rPr>
        <w:t xml:space="preserve"> Modern Art Museum of Fort Worth</w:t>
      </w:r>
    </w:p>
    <w:p w:rsidR="00A77CD0" w:rsidRPr="00A77CD0" w:rsidRDefault="00A77CD0" w:rsidP="00A77CD0">
      <w:pPr>
        <w:rPr>
          <w:rFonts w:ascii="Georgia" w:eastAsia="Times New Roman" w:hAnsi="Georgia" w:cs="Arial"/>
          <w:b/>
          <w:bCs/>
          <w:color w:val="000000"/>
          <w:sz w:val="22"/>
          <w:szCs w:val="22"/>
        </w:rPr>
      </w:pPr>
      <w:r w:rsidRPr="00A77CD0">
        <w:rPr>
          <w:rFonts w:ascii="Georgia" w:eastAsia="Times New Roman" w:hAnsi="Georgia" w:cs="Arial"/>
          <w:color w:val="000000"/>
          <w:sz w:val="22"/>
          <w:szCs w:val="22"/>
        </w:rPr>
        <w:br/>
      </w:r>
      <w:r w:rsidRPr="00A77CD0">
        <w:rPr>
          <w:rFonts w:ascii="Georgia" w:eastAsia="Times New Roman" w:hAnsi="Georgia" w:cs="Arial"/>
          <w:b/>
          <w:bCs/>
          <w:color w:val="000000"/>
          <w:sz w:val="22"/>
          <w:szCs w:val="22"/>
        </w:rPr>
        <w:t xml:space="preserve">For the Chamber Music Society of Fort Worth, the </w:t>
      </w:r>
      <w:proofErr w:type="spellStart"/>
      <w:r w:rsidRPr="00A77CD0">
        <w:rPr>
          <w:rFonts w:ascii="Georgia" w:eastAsia="Times New Roman" w:hAnsi="Georgia" w:cs="Arial"/>
          <w:b/>
          <w:bCs/>
          <w:color w:val="000000"/>
          <w:sz w:val="22"/>
          <w:szCs w:val="22"/>
        </w:rPr>
        <w:t>Miró</w:t>
      </w:r>
      <w:proofErr w:type="spellEnd"/>
      <w:r w:rsidRPr="00A77CD0">
        <w:rPr>
          <w:rFonts w:ascii="Georgia" w:eastAsia="Times New Roman" w:hAnsi="Georgia" w:cs="Arial"/>
          <w:b/>
          <w:bCs/>
          <w:color w:val="000000"/>
          <w:sz w:val="22"/>
          <w:szCs w:val="22"/>
        </w:rPr>
        <w:t xml:space="preserve"> Quartet offered delectable program at the Modern Art Museum of Fort Worth.</w:t>
      </w:r>
    </w:p>
    <w:p w:rsidR="00A77CD0" w:rsidRDefault="00A77CD0" w:rsidP="00A77CD0">
      <w:pPr>
        <w:rPr>
          <w:rFonts w:ascii="Georgia" w:eastAsia="Calibri" w:hAnsi="Georgia" w:cs="Arial"/>
          <w:color w:val="000000"/>
          <w:sz w:val="22"/>
          <w:szCs w:val="22"/>
        </w:rPr>
      </w:pPr>
    </w:p>
    <w:p w:rsidR="00A77CD0" w:rsidRPr="00A77CD0" w:rsidRDefault="00A77CD0" w:rsidP="00A77CD0">
      <w:pPr>
        <w:rPr>
          <w:rFonts w:ascii="Georgia" w:eastAsia="Calibri" w:hAnsi="Georgia" w:cs="Times New Roman"/>
          <w:sz w:val="22"/>
          <w:szCs w:val="22"/>
        </w:rPr>
      </w:pPr>
      <w:r>
        <w:rPr>
          <w:rFonts w:ascii="Georgia" w:eastAsia="Calibri" w:hAnsi="Georgia" w:cs="Arial"/>
          <w:color w:val="000000"/>
          <w:sz w:val="22"/>
          <w:szCs w:val="22"/>
        </w:rPr>
        <w:t>B</w:t>
      </w:r>
      <w:r w:rsidRPr="00A77CD0">
        <w:rPr>
          <w:rFonts w:ascii="Georgia" w:eastAsia="Calibri" w:hAnsi="Georgia" w:cs="Arial"/>
          <w:color w:val="000000"/>
          <w:sz w:val="22"/>
          <w:szCs w:val="22"/>
        </w:rPr>
        <w:t>y </w:t>
      </w:r>
      <w:hyperlink r:id="rId8" w:tooltip="Learn more about Rob Laney" w:history="1">
        <w:r w:rsidRPr="00A77CD0">
          <w:rPr>
            <w:rFonts w:ascii="Georgia" w:eastAsia="Calibri" w:hAnsi="Georgia" w:cs="Arial"/>
            <w:color w:val="0563C1"/>
            <w:sz w:val="22"/>
            <w:szCs w:val="22"/>
            <w:u w:val="single"/>
            <w:bdr w:val="none" w:sz="0" w:space="0" w:color="auto" w:frame="1"/>
          </w:rPr>
          <w:t>Rob Laney</w:t>
        </w:r>
      </w:hyperlink>
      <w:r w:rsidRPr="00A77CD0">
        <w:rPr>
          <w:rFonts w:ascii="Georgia" w:eastAsia="Calibri" w:hAnsi="Georgia" w:cs="Arial"/>
          <w:color w:val="000000"/>
          <w:sz w:val="22"/>
          <w:szCs w:val="22"/>
        </w:rPr>
        <w:br/>
      </w:r>
    </w:p>
    <w:p w:rsidR="00A77CD0" w:rsidRPr="00A77CD0" w:rsidRDefault="00A77CD0" w:rsidP="00A77CD0">
      <w:pPr>
        <w:rPr>
          <w:rFonts w:ascii="Georgia" w:eastAsia="Calibri" w:hAnsi="Georgia" w:cs="Times New Roman"/>
          <w:sz w:val="22"/>
          <w:szCs w:val="22"/>
        </w:rPr>
      </w:pPr>
      <w:r w:rsidRPr="00A77CD0">
        <w:rPr>
          <w:rFonts w:ascii="Georgia" w:eastAsia="Calibri" w:hAnsi="Georgia" w:cs="Times New Roman"/>
          <w:sz w:val="22"/>
          <w:szCs w:val="22"/>
        </w:rPr>
        <w:br/>
      </w:r>
      <w:r w:rsidRPr="00A77CD0">
        <w:rPr>
          <w:rFonts w:ascii="Georgia" w:eastAsia="Calibri" w:hAnsi="Georgia" w:cs="Times New Roman"/>
          <w:sz w:val="22"/>
          <w:szCs w:val="22"/>
        </w:rPr>
        <w:fldChar w:fldCharType="begin"/>
      </w:r>
      <w:r w:rsidRPr="00A77CD0">
        <w:rPr>
          <w:rFonts w:ascii="Georgia" w:eastAsia="Calibri" w:hAnsi="Georgia" w:cs="Times New Roman"/>
          <w:sz w:val="22"/>
          <w:szCs w:val="22"/>
        </w:rPr>
        <w:instrText xml:space="preserve"> INCLUDEPICTURE "http://www.theaterjones.com/images/large/l_000630205655.jpg" \* MERGEFORMATINET </w:instrText>
      </w:r>
      <w:r w:rsidRPr="00A77CD0">
        <w:rPr>
          <w:rFonts w:ascii="Georgia" w:eastAsia="Calibri" w:hAnsi="Georgia" w:cs="Times New Roman"/>
          <w:sz w:val="22"/>
          <w:szCs w:val="22"/>
        </w:rPr>
        <w:fldChar w:fldCharType="separate"/>
      </w:r>
      <w:r w:rsidRPr="00A77CD0">
        <w:rPr>
          <w:rFonts w:ascii="Georgia" w:eastAsia="Calibri" w:hAnsi="Georgia" w:cs="Times New Roman"/>
          <w:noProof/>
          <w:sz w:val="22"/>
          <w:szCs w:val="22"/>
        </w:rPr>
        <w:drawing>
          <wp:inline distT="0" distB="0" distL="0" distR="0" wp14:anchorId="688A0EDF" wp14:editId="1369808B">
            <wp:extent cx="5943600" cy="3959225"/>
            <wp:effectExtent l="0" t="0" r="0" b="3175"/>
            <wp:docPr id="2" name="Picture 2" descr="http://www.theaterjones.com/images/large/l_0006302056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heaterjones.com/images/large/l_00063020565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959225"/>
                    </a:xfrm>
                    <a:prstGeom prst="rect">
                      <a:avLst/>
                    </a:prstGeom>
                    <a:noFill/>
                    <a:ln>
                      <a:noFill/>
                    </a:ln>
                  </pic:spPr>
                </pic:pic>
              </a:graphicData>
            </a:graphic>
          </wp:inline>
        </w:drawing>
      </w:r>
      <w:r w:rsidRPr="00A77CD0">
        <w:rPr>
          <w:rFonts w:ascii="Georgia" w:eastAsia="Calibri" w:hAnsi="Georgia" w:cs="Times New Roman"/>
          <w:sz w:val="22"/>
          <w:szCs w:val="22"/>
        </w:rPr>
        <w:fldChar w:fldCharType="end"/>
      </w:r>
    </w:p>
    <w:p w:rsidR="00A77CD0" w:rsidRPr="00A77CD0" w:rsidRDefault="00A77CD0" w:rsidP="00A77CD0">
      <w:pPr>
        <w:rPr>
          <w:rFonts w:ascii="Georgia" w:eastAsia="Calibri" w:hAnsi="Georgia" w:cs="Times New Roman"/>
          <w:sz w:val="16"/>
          <w:szCs w:val="16"/>
        </w:rPr>
      </w:pPr>
      <w:r w:rsidRPr="00A77CD0">
        <w:rPr>
          <w:rFonts w:ascii="Georgia" w:eastAsia="Calibri" w:hAnsi="Georgia" w:cs="Times New Roman"/>
          <w:sz w:val="16"/>
          <w:szCs w:val="16"/>
        </w:rPr>
        <w:t>Photo: Lawrence Semrad</w:t>
      </w:r>
    </w:p>
    <w:p w:rsidR="00A77CD0" w:rsidRPr="00A77CD0" w:rsidRDefault="00A77CD0" w:rsidP="00A77CD0">
      <w:pPr>
        <w:rPr>
          <w:rFonts w:ascii="Georgia" w:eastAsia="Calibri" w:hAnsi="Georgia" w:cs="Times New Roman"/>
          <w:sz w:val="16"/>
          <w:szCs w:val="16"/>
        </w:rPr>
      </w:pPr>
      <w:r w:rsidRPr="00A77CD0">
        <w:rPr>
          <w:rFonts w:ascii="Georgia" w:eastAsia="Calibri" w:hAnsi="Georgia" w:cs="Times New Roman"/>
          <w:sz w:val="16"/>
          <w:szCs w:val="16"/>
        </w:rPr>
        <w:t>The Miro Quartet playing for Chamber Music Society of Fort Worth</w:t>
      </w:r>
    </w:p>
    <w:p w:rsidR="00A77CD0" w:rsidRPr="00A77CD0" w:rsidRDefault="00A77CD0" w:rsidP="00A77CD0">
      <w:pPr>
        <w:rPr>
          <w:rFonts w:ascii="Georgia" w:eastAsia="Calibri" w:hAnsi="Georgia" w:cs="Times New Roman"/>
          <w:sz w:val="22"/>
          <w:szCs w:val="22"/>
        </w:rPr>
      </w:pPr>
      <w:r w:rsidRPr="00A77CD0">
        <w:rPr>
          <w:rFonts w:ascii="Georgia" w:eastAsia="Calibri" w:hAnsi="Georgia" w:cs="Times New Roman"/>
          <w:sz w:val="22"/>
          <w:szCs w:val="22"/>
        </w:rPr>
        <w:t> </w:t>
      </w:r>
    </w:p>
    <w:p w:rsidR="00A77CD0" w:rsidRPr="00A77CD0" w:rsidRDefault="00A77CD0" w:rsidP="00A77CD0">
      <w:pPr>
        <w:spacing w:line="276" w:lineRule="auto"/>
        <w:rPr>
          <w:rFonts w:ascii="Georgia" w:eastAsia="Calibri" w:hAnsi="Georgia" w:cs="Times New Roman"/>
          <w:sz w:val="22"/>
          <w:szCs w:val="22"/>
        </w:rPr>
      </w:pPr>
      <w:r w:rsidRPr="00A77CD0">
        <w:rPr>
          <w:rFonts w:ascii="Georgia" w:eastAsia="Calibri" w:hAnsi="Georgia" w:cs="Times New Roman"/>
          <w:b/>
          <w:bCs/>
          <w:sz w:val="22"/>
          <w:szCs w:val="22"/>
        </w:rPr>
        <w:t>Fort Worth</w:t>
      </w:r>
      <w:r w:rsidRPr="00A77CD0">
        <w:rPr>
          <w:rFonts w:ascii="Georgia" w:eastAsia="Calibri" w:hAnsi="Georgia" w:cs="Times New Roman"/>
          <w:sz w:val="22"/>
          <w:szCs w:val="22"/>
        </w:rPr>
        <w:t> — </w:t>
      </w:r>
      <w:r w:rsidRPr="00A77CD0">
        <w:rPr>
          <w:rFonts w:ascii="Georgia" w:eastAsia="Calibri" w:hAnsi="Georgia" w:cs="Times New Roman"/>
          <w:b/>
          <w:bCs/>
          <w:sz w:val="22"/>
          <w:szCs w:val="22"/>
        </w:rPr>
        <w:t xml:space="preserve">The </w:t>
      </w:r>
      <w:proofErr w:type="spellStart"/>
      <w:r w:rsidRPr="00A77CD0">
        <w:rPr>
          <w:rFonts w:ascii="Georgia" w:eastAsia="Calibri" w:hAnsi="Georgia" w:cs="Times New Roman"/>
          <w:b/>
          <w:bCs/>
          <w:sz w:val="22"/>
          <w:szCs w:val="22"/>
        </w:rPr>
        <w:t>Miró</w:t>
      </w:r>
      <w:proofErr w:type="spellEnd"/>
      <w:r w:rsidRPr="00A77CD0">
        <w:rPr>
          <w:rFonts w:ascii="Georgia" w:eastAsia="Calibri" w:hAnsi="Georgia" w:cs="Times New Roman"/>
          <w:b/>
          <w:bCs/>
          <w:sz w:val="22"/>
          <w:szCs w:val="22"/>
        </w:rPr>
        <w:t xml:space="preserve"> Quartet</w:t>
      </w:r>
      <w:r w:rsidRPr="00A77CD0">
        <w:rPr>
          <w:rFonts w:ascii="Georgia" w:eastAsia="Calibri" w:hAnsi="Georgia" w:cs="Times New Roman"/>
          <w:sz w:val="22"/>
          <w:szCs w:val="22"/>
        </w:rPr>
        <w:t>, based at the Butler School of Music at the University of Texas at Austin, have distinguished themselves with innovative programming and an aptitude for versatility. That and more was revealed at the packed concert space in the Modern Art Museum of Fort Worth Saturday afternoon in a program presented by the </w:t>
      </w:r>
      <w:r w:rsidRPr="00A77CD0">
        <w:rPr>
          <w:rFonts w:ascii="Georgia" w:eastAsia="Calibri" w:hAnsi="Georgia" w:cs="Times New Roman"/>
          <w:b/>
          <w:bCs/>
          <w:sz w:val="22"/>
          <w:szCs w:val="22"/>
        </w:rPr>
        <w:t>Chamber Music Society of Fort Worth</w:t>
      </w:r>
      <w:r w:rsidRPr="00A77CD0">
        <w:rPr>
          <w:rFonts w:ascii="Georgia" w:eastAsia="Calibri" w:hAnsi="Georgia" w:cs="Times New Roman"/>
          <w:sz w:val="22"/>
          <w:szCs w:val="22"/>
        </w:rPr>
        <w:t>. Holding the start for late comers, each member explained the backgrounds of their instruments. Some copies of famous instruments, some original commissions, all intriguing stories that whetted the appetite for the Italian feast to follow.</w:t>
      </w:r>
    </w:p>
    <w:p w:rsidR="00A77CD0" w:rsidRDefault="00A77CD0" w:rsidP="00A77CD0">
      <w:pPr>
        <w:spacing w:line="276" w:lineRule="auto"/>
        <w:rPr>
          <w:rFonts w:ascii="Georgia" w:eastAsia="Calibri" w:hAnsi="Georgia" w:cs="Times New Roman"/>
          <w:sz w:val="22"/>
          <w:szCs w:val="22"/>
        </w:rPr>
      </w:pPr>
      <w:r w:rsidRPr="00A77CD0">
        <w:rPr>
          <w:rFonts w:ascii="Georgia" w:eastAsia="Calibri" w:hAnsi="Georgia" w:cs="Times New Roman"/>
          <w:sz w:val="22"/>
          <w:szCs w:val="22"/>
        </w:rPr>
        <w:lastRenderedPageBreak/>
        <w:t>Austrian composer Hugo Wolf and earlier Romantic German composers Robert Schumann and Felix Mendelssohn shared admiration of passionate love-singing like their southern neighbors down the road.</w:t>
      </w:r>
    </w:p>
    <w:p w:rsidR="00A77CD0" w:rsidRPr="00A77CD0" w:rsidRDefault="00A77CD0" w:rsidP="00A77CD0">
      <w:pPr>
        <w:spacing w:line="276" w:lineRule="auto"/>
        <w:rPr>
          <w:rFonts w:ascii="Georgia" w:eastAsia="Calibri" w:hAnsi="Georgia" w:cs="Times New Roman"/>
          <w:sz w:val="22"/>
          <w:szCs w:val="22"/>
        </w:rPr>
      </w:pPr>
    </w:p>
    <w:p w:rsidR="00A77CD0" w:rsidRDefault="00A77CD0" w:rsidP="00A77CD0">
      <w:pPr>
        <w:spacing w:line="276" w:lineRule="auto"/>
        <w:rPr>
          <w:rFonts w:ascii="Georgia" w:eastAsia="Calibri" w:hAnsi="Georgia" w:cs="Times New Roman"/>
          <w:sz w:val="22"/>
          <w:szCs w:val="22"/>
        </w:rPr>
      </w:pPr>
      <w:r w:rsidRPr="00A77CD0">
        <w:rPr>
          <w:rFonts w:ascii="Georgia" w:eastAsia="Calibri" w:hAnsi="Georgia" w:cs="Times New Roman"/>
          <w:sz w:val="22"/>
          <w:szCs w:val="22"/>
        </w:rPr>
        <w:t>Beginning with Wolf’s </w:t>
      </w:r>
      <w:r w:rsidRPr="00A77CD0">
        <w:rPr>
          <w:rFonts w:ascii="Georgia" w:eastAsia="Calibri" w:hAnsi="Georgia" w:cs="Times New Roman"/>
          <w:i/>
          <w:iCs/>
          <w:sz w:val="22"/>
          <w:szCs w:val="22"/>
        </w:rPr>
        <w:t>Italian Serenade</w:t>
      </w:r>
      <w:r w:rsidRPr="00A77CD0">
        <w:rPr>
          <w:rFonts w:ascii="Georgia" w:eastAsia="Calibri" w:hAnsi="Georgia" w:cs="Times New Roman"/>
          <w:sz w:val="22"/>
          <w:szCs w:val="22"/>
        </w:rPr>
        <w:t xml:space="preserve">, the gentlemen of </w:t>
      </w:r>
      <w:proofErr w:type="spellStart"/>
      <w:r w:rsidRPr="00A77CD0">
        <w:rPr>
          <w:rFonts w:ascii="Georgia" w:eastAsia="Calibri" w:hAnsi="Georgia" w:cs="Times New Roman"/>
          <w:sz w:val="22"/>
          <w:szCs w:val="22"/>
        </w:rPr>
        <w:t>Miró</w:t>
      </w:r>
      <w:proofErr w:type="spellEnd"/>
      <w:r w:rsidRPr="00A77CD0">
        <w:rPr>
          <w:rFonts w:ascii="Georgia" w:eastAsia="Calibri" w:hAnsi="Georgia" w:cs="Times New Roman"/>
          <w:sz w:val="22"/>
          <w:szCs w:val="22"/>
        </w:rPr>
        <w:t xml:space="preserve"> called all to gather ‘round a violin melody played by Daniel Ching as if sung by a Venetian gondolier; accompanied by William </w:t>
      </w:r>
      <w:proofErr w:type="spellStart"/>
      <w:r w:rsidRPr="00A77CD0">
        <w:rPr>
          <w:rFonts w:ascii="Georgia" w:eastAsia="Calibri" w:hAnsi="Georgia" w:cs="Times New Roman"/>
          <w:sz w:val="22"/>
          <w:szCs w:val="22"/>
        </w:rPr>
        <w:t>Fedkenheuer</w:t>
      </w:r>
      <w:proofErr w:type="spellEnd"/>
      <w:r w:rsidRPr="00A77CD0">
        <w:rPr>
          <w:rFonts w:ascii="Georgia" w:eastAsia="Calibri" w:hAnsi="Georgia" w:cs="Times New Roman"/>
          <w:sz w:val="22"/>
          <w:szCs w:val="22"/>
        </w:rPr>
        <w:t xml:space="preserve"> on violin, John Larges on viola and Joshua </w:t>
      </w:r>
      <w:proofErr w:type="spellStart"/>
      <w:r w:rsidRPr="00A77CD0">
        <w:rPr>
          <w:rFonts w:ascii="Georgia" w:eastAsia="Calibri" w:hAnsi="Georgia" w:cs="Times New Roman"/>
          <w:sz w:val="22"/>
          <w:szCs w:val="22"/>
        </w:rPr>
        <w:t>Gindele</w:t>
      </w:r>
      <w:proofErr w:type="spellEnd"/>
      <w:r w:rsidRPr="00A77CD0">
        <w:rPr>
          <w:rFonts w:ascii="Georgia" w:eastAsia="Calibri" w:hAnsi="Georgia" w:cs="Times New Roman"/>
          <w:sz w:val="22"/>
          <w:szCs w:val="22"/>
        </w:rPr>
        <w:t xml:space="preserve"> on cello as if strummed on guitars. The ensemble’s diverse talents projected Wolf’s predilections for variety like a rowdy dinner table at a sunlit villa. Their four-portioned tones concocted a full palette by Ching’s’ savory sound, </w:t>
      </w:r>
      <w:proofErr w:type="spellStart"/>
      <w:r w:rsidRPr="00A77CD0">
        <w:rPr>
          <w:rFonts w:ascii="Georgia" w:eastAsia="Calibri" w:hAnsi="Georgia" w:cs="Times New Roman"/>
          <w:sz w:val="22"/>
          <w:szCs w:val="22"/>
        </w:rPr>
        <w:t>Fedkenheuer’s</w:t>
      </w:r>
      <w:proofErr w:type="spellEnd"/>
      <w:r w:rsidRPr="00A77CD0">
        <w:rPr>
          <w:rFonts w:ascii="Georgia" w:eastAsia="Calibri" w:hAnsi="Georgia" w:cs="Times New Roman"/>
          <w:sz w:val="22"/>
          <w:szCs w:val="22"/>
        </w:rPr>
        <w:t xml:space="preserve"> spicy sweeps, Largess’ lubricant olive oil and </w:t>
      </w:r>
      <w:proofErr w:type="spellStart"/>
      <w:r w:rsidRPr="00A77CD0">
        <w:rPr>
          <w:rFonts w:ascii="Georgia" w:eastAsia="Calibri" w:hAnsi="Georgia" w:cs="Times New Roman"/>
          <w:sz w:val="22"/>
          <w:szCs w:val="22"/>
        </w:rPr>
        <w:t>Gindelle’s</w:t>
      </w:r>
      <w:proofErr w:type="spellEnd"/>
      <w:r w:rsidRPr="00A77CD0">
        <w:rPr>
          <w:rFonts w:ascii="Georgia" w:eastAsia="Calibri" w:hAnsi="Georgia" w:cs="Times New Roman"/>
          <w:sz w:val="22"/>
          <w:szCs w:val="22"/>
        </w:rPr>
        <w:t xml:space="preserve"> red wine “base.”</w:t>
      </w:r>
    </w:p>
    <w:p w:rsidR="00A77CD0" w:rsidRPr="00A77CD0" w:rsidRDefault="00A77CD0" w:rsidP="00A77CD0">
      <w:pPr>
        <w:spacing w:line="276" w:lineRule="auto"/>
        <w:rPr>
          <w:rFonts w:ascii="Georgia" w:eastAsia="Calibri" w:hAnsi="Georgia" w:cs="Times New Roman"/>
          <w:sz w:val="22"/>
          <w:szCs w:val="22"/>
        </w:rPr>
      </w:pPr>
    </w:p>
    <w:p w:rsidR="00A77CD0" w:rsidRDefault="00A77CD0" w:rsidP="00A77CD0">
      <w:pPr>
        <w:spacing w:line="276" w:lineRule="auto"/>
        <w:rPr>
          <w:rFonts w:ascii="Georgia" w:eastAsia="Calibri" w:hAnsi="Georgia" w:cs="Times New Roman"/>
          <w:sz w:val="22"/>
          <w:szCs w:val="22"/>
        </w:rPr>
      </w:pPr>
      <w:bookmarkStart w:id="0" w:name="_GoBack"/>
      <w:r w:rsidRPr="00A77CD0">
        <w:rPr>
          <w:rFonts w:ascii="Georgia" w:eastAsia="Calibri" w:hAnsi="Georgia" w:cs="Times New Roman"/>
          <w:sz w:val="22"/>
          <w:szCs w:val="22"/>
        </w:rPr>
        <w:t xml:space="preserve">The </w:t>
      </w:r>
      <w:proofErr w:type="spellStart"/>
      <w:r w:rsidRPr="00A77CD0">
        <w:rPr>
          <w:rFonts w:ascii="Georgia" w:eastAsia="Calibri" w:hAnsi="Georgia" w:cs="Times New Roman"/>
          <w:sz w:val="22"/>
          <w:szCs w:val="22"/>
        </w:rPr>
        <w:t>Miró</w:t>
      </w:r>
      <w:proofErr w:type="spellEnd"/>
      <w:r w:rsidRPr="00A77CD0">
        <w:rPr>
          <w:rFonts w:ascii="Georgia" w:eastAsia="Calibri" w:hAnsi="Georgia" w:cs="Times New Roman"/>
          <w:sz w:val="22"/>
          <w:szCs w:val="22"/>
        </w:rPr>
        <w:t xml:space="preserve"> Quartet are almost leaderless. First and second violins traded the front spot while the viola interjected gentleness as the cello laid down a winking and solid foundation. Each added a unique voice that more than complimented the other three. Listening eyes closed, or scribbling in a notepad, timbre more than range told which instrument took the fore. Ruddy cello, silken viola, pearlescent second and citrusy first, their unique personalities subsumed to a whole greater than the sum of their quarter parts.</w:t>
      </w:r>
      <w:bookmarkEnd w:id="0"/>
    </w:p>
    <w:p w:rsidR="00A77CD0" w:rsidRPr="00A77CD0" w:rsidRDefault="00A77CD0" w:rsidP="00A77CD0">
      <w:pPr>
        <w:spacing w:line="276" w:lineRule="auto"/>
        <w:rPr>
          <w:rFonts w:ascii="Georgia" w:eastAsia="Calibri" w:hAnsi="Georgia" w:cs="Times New Roman"/>
          <w:sz w:val="22"/>
          <w:szCs w:val="22"/>
        </w:rPr>
      </w:pPr>
    </w:p>
    <w:p w:rsidR="00A77CD0" w:rsidRPr="00A77CD0" w:rsidRDefault="00A77CD0" w:rsidP="00A77CD0">
      <w:pPr>
        <w:spacing w:line="276" w:lineRule="auto"/>
        <w:rPr>
          <w:rFonts w:ascii="Georgia" w:eastAsia="Calibri" w:hAnsi="Georgia" w:cs="Times New Roman"/>
          <w:sz w:val="22"/>
          <w:szCs w:val="22"/>
        </w:rPr>
      </w:pPr>
      <w:r w:rsidRPr="00A77CD0">
        <w:rPr>
          <w:rFonts w:ascii="Georgia" w:eastAsia="Calibri" w:hAnsi="Georgia" w:cs="Times New Roman"/>
          <w:sz w:val="22"/>
          <w:szCs w:val="22"/>
        </w:rPr>
        <w:t xml:space="preserve">The room had yet to settle when the next carbonara course was served, Schumann’s String Quartet in A minor, Op. 41, No. 1. One of the greatest love stories in all classical music history, after Robert and his soulmate Clara wed she encouraged him to write not just for piano but for strings. His new hand at this idiom needed to be held together by the </w:t>
      </w:r>
      <w:proofErr w:type="spellStart"/>
      <w:r w:rsidRPr="00A77CD0">
        <w:rPr>
          <w:rFonts w:ascii="Georgia" w:eastAsia="Calibri" w:hAnsi="Georgia" w:cs="Times New Roman"/>
          <w:sz w:val="22"/>
          <w:szCs w:val="22"/>
        </w:rPr>
        <w:t>Miró</w:t>
      </w:r>
      <w:proofErr w:type="spellEnd"/>
      <w:r w:rsidRPr="00A77CD0">
        <w:rPr>
          <w:rFonts w:ascii="Georgia" w:eastAsia="Calibri" w:hAnsi="Georgia" w:cs="Times New Roman"/>
          <w:sz w:val="22"/>
          <w:szCs w:val="22"/>
        </w:rPr>
        <w:t xml:space="preserve"> Quartet’s </w:t>
      </w:r>
      <w:proofErr w:type="spellStart"/>
      <w:r w:rsidRPr="00A77CD0">
        <w:rPr>
          <w:rFonts w:ascii="Georgia" w:eastAsia="Calibri" w:hAnsi="Georgia" w:cs="Times New Roman"/>
          <w:sz w:val="22"/>
          <w:szCs w:val="22"/>
        </w:rPr>
        <w:t>marcato</w:t>
      </w:r>
      <w:proofErr w:type="spellEnd"/>
      <w:r w:rsidRPr="00A77CD0">
        <w:rPr>
          <w:rFonts w:ascii="Georgia" w:eastAsia="Calibri" w:hAnsi="Georgia" w:cs="Times New Roman"/>
          <w:sz w:val="22"/>
          <w:szCs w:val="22"/>
        </w:rPr>
        <w:t xml:space="preserve"> stresses sublimating the writing from keyboard to bowed strings. Drastic phrasings hewed against classical era conventions of harmony and texture with synchronized midline accents.</w:t>
      </w:r>
    </w:p>
    <w:p w:rsidR="00A77CD0" w:rsidRDefault="00A77CD0" w:rsidP="00A77CD0">
      <w:pPr>
        <w:spacing w:line="276" w:lineRule="auto"/>
        <w:rPr>
          <w:rFonts w:ascii="Georgia" w:eastAsia="Calibri" w:hAnsi="Georgia" w:cs="Times New Roman"/>
          <w:sz w:val="22"/>
          <w:szCs w:val="22"/>
        </w:rPr>
      </w:pPr>
      <w:r w:rsidRPr="00A77CD0">
        <w:rPr>
          <w:rFonts w:ascii="Georgia" w:eastAsia="Calibri" w:hAnsi="Georgia" w:cs="Times New Roman"/>
          <w:sz w:val="22"/>
          <w:szCs w:val="22"/>
        </w:rPr>
        <w:t xml:space="preserve">While slower, the next movement shifted from one luxurious sonority to another with no repose. As the top three players traded colorful breaths the cello’s singly held notes tastefully cut the air between them. Their hegemony of dynamic, articulation, and especially division of labor seemed telepathic. License for each to embrace their personal desires never belied a solid collective character. Even their rate of vibratos supported a unified front. Schumann’s signature originality reared its unique head near the end of the last “Presto” movement when the </w:t>
      </w:r>
      <w:proofErr w:type="spellStart"/>
      <w:r w:rsidRPr="00A77CD0">
        <w:rPr>
          <w:rFonts w:ascii="Georgia" w:eastAsia="Calibri" w:hAnsi="Georgia" w:cs="Times New Roman"/>
          <w:sz w:val="22"/>
          <w:szCs w:val="22"/>
        </w:rPr>
        <w:t>Miró</w:t>
      </w:r>
      <w:proofErr w:type="spellEnd"/>
      <w:r w:rsidRPr="00A77CD0">
        <w:rPr>
          <w:rFonts w:ascii="Georgia" w:eastAsia="Calibri" w:hAnsi="Georgia" w:cs="Times New Roman"/>
          <w:sz w:val="22"/>
          <w:szCs w:val="22"/>
        </w:rPr>
        <w:t xml:space="preserve"> Quartet deftly changed channels from tip toe triplets to eight-handed heavy lifting to the locked-in straight overtone sound of a hurdy </w:t>
      </w:r>
      <w:proofErr w:type="spellStart"/>
      <w:r w:rsidRPr="00A77CD0">
        <w:rPr>
          <w:rFonts w:ascii="Georgia" w:eastAsia="Calibri" w:hAnsi="Georgia" w:cs="Times New Roman"/>
          <w:sz w:val="22"/>
          <w:szCs w:val="22"/>
        </w:rPr>
        <w:t>gurdy</w:t>
      </w:r>
      <w:proofErr w:type="spellEnd"/>
      <w:r w:rsidRPr="00A77CD0">
        <w:rPr>
          <w:rFonts w:ascii="Georgia" w:eastAsia="Calibri" w:hAnsi="Georgia" w:cs="Times New Roman"/>
          <w:sz w:val="22"/>
          <w:szCs w:val="22"/>
        </w:rPr>
        <w:t>. Robert took the chances and these guys gave it back.</w:t>
      </w:r>
    </w:p>
    <w:p w:rsidR="00A77CD0" w:rsidRPr="00A77CD0" w:rsidRDefault="00A77CD0" w:rsidP="00A77CD0">
      <w:pPr>
        <w:spacing w:line="276" w:lineRule="auto"/>
        <w:rPr>
          <w:rFonts w:ascii="Georgia" w:eastAsia="Calibri" w:hAnsi="Georgia" w:cs="Times New Roman"/>
          <w:sz w:val="22"/>
          <w:szCs w:val="22"/>
        </w:rPr>
      </w:pPr>
    </w:p>
    <w:p w:rsidR="00A77CD0" w:rsidRPr="00A77CD0" w:rsidRDefault="00A77CD0" w:rsidP="00A77CD0">
      <w:pPr>
        <w:spacing w:line="276" w:lineRule="auto"/>
        <w:rPr>
          <w:rFonts w:ascii="Georgia" w:eastAsia="Calibri" w:hAnsi="Georgia" w:cs="Times New Roman"/>
          <w:sz w:val="22"/>
          <w:szCs w:val="22"/>
        </w:rPr>
      </w:pPr>
      <w:r w:rsidRPr="00A77CD0">
        <w:rPr>
          <w:rFonts w:ascii="Georgia" w:eastAsia="Calibri" w:hAnsi="Georgia" w:cs="Times New Roman"/>
          <w:sz w:val="22"/>
          <w:szCs w:val="22"/>
        </w:rPr>
        <w:t>Post intermission, Mendelssohn brought his question “</w:t>
      </w:r>
      <w:r w:rsidRPr="00A77CD0">
        <w:rPr>
          <w:rFonts w:ascii="Georgia" w:eastAsia="Calibri" w:hAnsi="Georgia" w:cs="Times New Roman"/>
          <w:i/>
          <w:iCs/>
          <w:sz w:val="22"/>
          <w:szCs w:val="22"/>
        </w:rPr>
        <w:t xml:space="preserve">Is </w:t>
      </w:r>
      <w:proofErr w:type="spellStart"/>
      <w:r w:rsidRPr="00A77CD0">
        <w:rPr>
          <w:rFonts w:ascii="Georgia" w:eastAsia="Calibri" w:hAnsi="Georgia" w:cs="Times New Roman"/>
          <w:i/>
          <w:iCs/>
          <w:sz w:val="22"/>
          <w:szCs w:val="22"/>
        </w:rPr>
        <w:t>es</w:t>
      </w:r>
      <w:proofErr w:type="spellEnd"/>
      <w:r w:rsidRPr="00A77CD0">
        <w:rPr>
          <w:rFonts w:ascii="Georgia" w:eastAsia="Calibri" w:hAnsi="Georgia" w:cs="Times New Roman"/>
          <w:i/>
          <w:iCs/>
          <w:sz w:val="22"/>
          <w:szCs w:val="22"/>
        </w:rPr>
        <w:t xml:space="preserve"> </w:t>
      </w:r>
      <w:proofErr w:type="spellStart"/>
      <w:r w:rsidRPr="00A77CD0">
        <w:rPr>
          <w:rFonts w:ascii="Georgia" w:eastAsia="Calibri" w:hAnsi="Georgia" w:cs="Times New Roman"/>
          <w:i/>
          <w:iCs/>
          <w:sz w:val="22"/>
          <w:szCs w:val="22"/>
        </w:rPr>
        <w:t>wahr</w:t>
      </w:r>
      <w:proofErr w:type="spellEnd"/>
      <w:r w:rsidRPr="00A77CD0">
        <w:rPr>
          <w:rFonts w:ascii="Georgia" w:eastAsia="Calibri" w:hAnsi="Georgia" w:cs="Times New Roman"/>
          <w:i/>
          <w:iCs/>
          <w:sz w:val="22"/>
          <w:szCs w:val="22"/>
        </w:rPr>
        <w:t>?”</w:t>
      </w:r>
      <w:r w:rsidRPr="00A77CD0">
        <w:rPr>
          <w:rFonts w:ascii="Georgia" w:eastAsia="Calibri" w:hAnsi="Georgia" w:cs="Times New Roman"/>
          <w:sz w:val="22"/>
          <w:szCs w:val="22"/>
        </w:rPr>
        <w:t> (</w:t>
      </w:r>
      <w:proofErr w:type="gramStart"/>
      <w:r w:rsidRPr="00A77CD0">
        <w:rPr>
          <w:rFonts w:ascii="Georgia" w:eastAsia="Calibri" w:hAnsi="Georgia" w:cs="Times New Roman"/>
          <w:sz w:val="22"/>
          <w:szCs w:val="22"/>
        </w:rPr>
        <w:t>or</w:t>
      </w:r>
      <w:proofErr w:type="gramEnd"/>
      <w:r w:rsidRPr="00A77CD0">
        <w:rPr>
          <w:rFonts w:ascii="Georgia" w:eastAsia="Calibri" w:hAnsi="Georgia" w:cs="Times New Roman"/>
          <w:sz w:val="22"/>
          <w:szCs w:val="22"/>
        </w:rPr>
        <w:t xml:space="preserve"> “Is it true”) in the Quartet in A, Op. 13. Does a young Felix Mendelssohn’s girlfriend wait for him? Will his abrupt emotional lines and waves of hormonal harmonies wait for an answer? Lead melodies soared as each soft accompaniment stayed present as a diamond. Never employing the same touch twice, each treatment of phrase commented on what preceded it. Appropriately impetuous.</w:t>
      </w:r>
    </w:p>
    <w:p w:rsidR="00A77CD0" w:rsidRPr="00A77CD0" w:rsidRDefault="00A77CD0" w:rsidP="00A77CD0">
      <w:pPr>
        <w:spacing w:line="276" w:lineRule="auto"/>
        <w:rPr>
          <w:rFonts w:ascii="Georgia" w:eastAsia="Calibri" w:hAnsi="Georgia" w:cs="Times New Roman"/>
          <w:sz w:val="22"/>
          <w:szCs w:val="22"/>
        </w:rPr>
      </w:pPr>
      <w:r w:rsidRPr="00A77CD0">
        <w:rPr>
          <w:rFonts w:ascii="Georgia" w:eastAsia="Calibri" w:hAnsi="Georgia" w:cs="Times New Roman"/>
          <w:sz w:val="22"/>
          <w:szCs w:val="22"/>
        </w:rPr>
        <w:t>Bookending Wolf’s quasi-strumming from earlier, the “Intermezzo” integrated a likewise rigorous consensus. When this group played slower it was easier to grasp their profound talents. After which a static silence finally befell the space. Pro tip: if one needs to loudly clear one’s throat, best if possible to wait until the forte portions to regain your tracheal clarity.</w:t>
      </w:r>
    </w:p>
    <w:p w:rsidR="00BC545F" w:rsidRPr="00A77CD0" w:rsidRDefault="00A77CD0" w:rsidP="00A77CD0">
      <w:pPr>
        <w:spacing w:line="276" w:lineRule="auto"/>
        <w:rPr>
          <w:rFonts w:ascii="Georgia" w:hAnsi="Georgia"/>
          <w:sz w:val="22"/>
          <w:szCs w:val="22"/>
        </w:rPr>
      </w:pPr>
      <w:r w:rsidRPr="00A77CD0">
        <w:rPr>
          <w:rFonts w:ascii="Georgia" w:eastAsia="Calibri" w:hAnsi="Georgia" w:cs="Times New Roman"/>
          <w:sz w:val="22"/>
          <w:szCs w:val="22"/>
        </w:rPr>
        <w:t>The encore of </w:t>
      </w:r>
      <w:proofErr w:type="spellStart"/>
      <w:r w:rsidRPr="00A77CD0">
        <w:rPr>
          <w:rFonts w:ascii="Georgia" w:eastAsia="Calibri" w:hAnsi="Georgia" w:cs="Times New Roman"/>
          <w:i/>
          <w:iCs/>
          <w:sz w:val="22"/>
          <w:szCs w:val="22"/>
        </w:rPr>
        <w:t>Ashokan</w:t>
      </w:r>
      <w:proofErr w:type="spellEnd"/>
      <w:r w:rsidRPr="00A77CD0">
        <w:rPr>
          <w:rFonts w:ascii="Georgia" w:eastAsia="Calibri" w:hAnsi="Georgia" w:cs="Times New Roman"/>
          <w:i/>
          <w:iCs/>
          <w:sz w:val="22"/>
          <w:szCs w:val="22"/>
        </w:rPr>
        <w:t xml:space="preserve"> Farewell</w:t>
      </w:r>
      <w:r w:rsidRPr="00A77CD0">
        <w:rPr>
          <w:rFonts w:ascii="Georgia" w:eastAsia="Calibri" w:hAnsi="Georgia" w:cs="Times New Roman"/>
          <w:sz w:val="22"/>
          <w:szCs w:val="22"/>
        </w:rPr>
        <w:t xml:space="preserve"> by American folk musician Jay </w:t>
      </w:r>
      <w:proofErr w:type="spellStart"/>
      <w:r w:rsidRPr="00A77CD0">
        <w:rPr>
          <w:rFonts w:ascii="Georgia" w:eastAsia="Calibri" w:hAnsi="Georgia" w:cs="Times New Roman"/>
          <w:sz w:val="22"/>
          <w:szCs w:val="22"/>
        </w:rPr>
        <w:t>Ungar</w:t>
      </w:r>
      <w:proofErr w:type="spellEnd"/>
      <w:r w:rsidRPr="00A77CD0">
        <w:rPr>
          <w:rFonts w:ascii="Georgia" w:eastAsia="Calibri" w:hAnsi="Georgia" w:cs="Times New Roman"/>
          <w:sz w:val="22"/>
          <w:szCs w:val="22"/>
        </w:rPr>
        <w:t>, used in Ken Burns’ documentary </w:t>
      </w:r>
      <w:r w:rsidRPr="00A77CD0">
        <w:rPr>
          <w:rFonts w:ascii="Georgia" w:eastAsia="Calibri" w:hAnsi="Georgia" w:cs="Times New Roman"/>
          <w:i/>
          <w:iCs/>
          <w:sz w:val="22"/>
          <w:szCs w:val="22"/>
        </w:rPr>
        <w:t>The Civil War, </w:t>
      </w:r>
      <w:r w:rsidRPr="00A77CD0">
        <w:rPr>
          <w:rFonts w:ascii="Georgia" w:eastAsia="Calibri" w:hAnsi="Georgia" w:cs="Times New Roman"/>
          <w:sz w:val="22"/>
          <w:szCs w:val="22"/>
        </w:rPr>
        <w:t xml:space="preserve">was an unexpected yet an endearingly warm wrap-up to a dynamic recital. Congratulations to The </w:t>
      </w:r>
      <w:proofErr w:type="spellStart"/>
      <w:r w:rsidRPr="00A77CD0">
        <w:rPr>
          <w:rFonts w:ascii="Georgia" w:eastAsia="Calibri" w:hAnsi="Georgia" w:cs="Times New Roman"/>
          <w:sz w:val="22"/>
          <w:szCs w:val="22"/>
        </w:rPr>
        <w:t>Miró</w:t>
      </w:r>
      <w:proofErr w:type="spellEnd"/>
      <w:r w:rsidRPr="00A77CD0">
        <w:rPr>
          <w:rFonts w:ascii="Georgia" w:eastAsia="Calibri" w:hAnsi="Georgia" w:cs="Times New Roman"/>
          <w:sz w:val="22"/>
          <w:szCs w:val="22"/>
        </w:rPr>
        <w:t xml:space="preserve"> Quartet and especially to the CMSFW for respecting such inspiring musicians with not a single empty seat. </w:t>
      </w:r>
      <w:r w:rsidRPr="00A77CD0">
        <w:rPr>
          <w:rFonts w:ascii="Georgia" w:eastAsia="Calibri" w:hAnsi="Georgia" w:cs="Times New Roman"/>
          <w:sz w:val="22"/>
          <w:szCs w:val="22"/>
        </w:rPr>
        <w:fldChar w:fldCharType="begin"/>
      </w:r>
      <w:r w:rsidRPr="00A77CD0">
        <w:rPr>
          <w:rFonts w:ascii="Georgia" w:eastAsia="Calibri" w:hAnsi="Georgia" w:cs="Times New Roman"/>
          <w:sz w:val="22"/>
          <w:szCs w:val="22"/>
        </w:rPr>
        <w:instrText xml:space="preserve"> INCLUDEPICTURE "http://www.theaterjones.com/imgs/tjend.png" \* MERGEFORMATINET </w:instrText>
      </w:r>
      <w:r w:rsidRPr="00A77CD0">
        <w:rPr>
          <w:rFonts w:ascii="Georgia" w:eastAsia="Calibri" w:hAnsi="Georgia" w:cs="Times New Roman"/>
          <w:sz w:val="22"/>
          <w:szCs w:val="22"/>
        </w:rPr>
        <w:fldChar w:fldCharType="separate"/>
      </w:r>
      <w:r w:rsidRPr="00A77CD0">
        <w:rPr>
          <w:rFonts w:ascii="Georgia" w:eastAsia="Calibri" w:hAnsi="Georgia" w:cs="Times New Roman"/>
          <w:sz w:val="22"/>
          <w:szCs w:val="22"/>
        </w:rPr>
        <w:fldChar w:fldCharType="end"/>
      </w:r>
    </w:p>
    <w:sectPr w:rsidR="00BC545F" w:rsidRPr="00A77CD0" w:rsidSect="00AC1C2F">
      <w:headerReference w:type="default" r:id="rId10"/>
      <w:footerReference w:type="default" r:id="rId11"/>
      <w:pgSz w:w="12240" w:h="15840"/>
      <w:pgMar w:top="1170" w:right="1440" w:bottom="810" w:left="1440" w:header="446" w:footer="40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1E79" w:rsidRDefault="00F21E79" w:rsidP="00A879F5">
      <w:r>
        <w:separator/>
      </w:r>
    </w:p>
  </w:endnote>
  <w:endnote w:type="continuationSeparator" w:id="0">
    <w:p w:rsidR="00F21E79" w:rsidRDefault="00F21E79" w:rsidP="00A87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Pr="00A879F5" w:rsidRDefault="00A879F5" w:rsidP="00FA6C94">
    <w:pPr>
      <w:pStyle w:val="Footer"/>
      <w:tabs>
        <w:tab w:val="clear" w:pos="4320"/>
        <w:tab w:val="clear" w:pos="8640"/>
      </w:tabs>
      <w:jc w:val="center"/>
    </w:pPr>
    <w:r>
      <w:rPr>
        <w:noProof/>
      </w:rPr>
      <w:drawing>
        <wp:anchor distT="0" distB="0" distL="114300" distR="114300" simplePos="0" relativeHeight="251657216" behindDoc="0" locked="0" layoutInCell="1" allowOverlap="1">
          <wp:simplePos x="0" y="0"/>
          <wp:positionH relativeFrom="column">
            <wp:posOffset>-718185</wp:posOffset>
          </wp:positionH>
          <wp:positionV relativeFrom="paragraph">
            <wp:posOffset>5715</wp:posOffset>
          </wp:positionV>
          <wp:extent cx="7405200" cy="273461"/>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a:blip r:embed="rId1">
                    <a:extLst>
                      <a:ext uri="{28A0092B-C50C-407E-A947-70E740481C1C}">
                        <a14:useLocalDpi xmlns:a14="http://schemas.microsoft.com/office/drawing/2010/main" val="0"/>
                      </a:ext>
                    </a:extLst>
                  </a:blip>
                  <a:stretch>
                    <a:fillRect/>
                  </a:stretch>
                </pic:blipFill>
                <pic:spPr>
                  <a:xfrm>
                    <a:off x="0" y="0"/>
                    <a:ext cx="7405200" cy="273461"/>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1E79" w:rsidRDefault="00F21E79" w:rsidP="00A879F5">
      <w:r>
        <w:separator/>
      </w:r>
    </w:p>
  </w:footnote>
  <w:footnote w:type="continuationSeparator" w:id="0">
    <w:p w:rsidR="00F21E79" w:rsidRDefault="00F21E79" w:rsidP="00A879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Default="00A879F5" w:rsidP="00FA6C94">
    <w:pPr>
      <w:pStyle w:val="Header"/>
      <w:tabs>
        <w:tab w:val="clear" w:pos="4320"/>
        <w:tab w:val="clear" w:pos="8640"/>
      </w:tabs>
      <w:jc w:val="center"/>
    </w:pPr>
    <w:r w:rsidRPr="00A879F5">
      <w:rPr>
        <w:noProof/>
        <w:vertAlign w:val="subscript"/>
      </w:rPr>
      <w:drawing>
        <wp:inline distT="0" distB="0" distL="0" distR="0" wp14:anchorId="500F0A66" wp14:editId="6C0EC617">
          <wp:extent cx="2401019" cy="36576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2408772" cy="36694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C47"/>
    <w:multiLevelType w:val="hybridMultilevel"/>
    <w:tmpl w:val="F44EE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07CF0"/>
    <w:multiLevelType w:val="hybridMultilevel"/>
    <w:tmpl w:val="C25A7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76691B"/>
    <w:multiLevelType w:val="hybridMultilevel"/>
    <w:tmpl w:val="F2D2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1433E0"/>
    <w:multiLevelType w:val="hybridMultilevel"/>
    <w:tmpl w:val="AF9C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A30CDA"/>
    <w:multiLevelType w:val="hybridMultilevel"/>
    <w:tmpl w:val="7E92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7131E0"/>
    <w:multiLevelType w:val="hybridMultilevel"/>
    <w:tmpl w:val="359A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96C7F"/>
    <w:multiLevelType w:val="hybridMultilevel"/>
    <w:tmpl w:val="589E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862048"/>
    <w:multiLevelType w:val="hybridMultilevel"/>
    <w:tmpl w:val="36AE2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BD4248"/>
    <w:multiLevelType w:val="hybridMultilevel"/>
    <w:tmpl w:val="2F58C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BE2C8D"/>
    <w:multiLevelType w:val="hybridMultilevel"/>
    <w:tmpl w:val="A866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9B7EC6"/>
    <w:multiLevelType w:val="hybridMultilevel"/>
    <w:tmpl w:val="AF0A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1"/>
  </w:num>
  <w:num w:numId="5">
    <w:abstractNumId w:val="10"/>
  </w:num>
  <w:num w:numId="6">
    <w:abstractNumId w:val="0"/>
  </w:num>
  <w:num w:numId="7">
    <w:abstractNumId w:val="5"/>
  </w:num>
  <w:num w:numId="8">
    <w:abstractNumId w:val="3"/>
  </w:num>
  <w:num w:numId="9">
    <w:abstractNumId w:val="2"/>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9F5"/>
    <w:rsid w:val="00066871"/>
    <w:rsid w:val="00067B28"/>
    <w:rsid w:val="000F5D39"/>
    <w:rsid w:val="00111058"/>
    <w:rsid w:val="001749BC"/>
    <w:rsid w:val="001F1EB3"/>
    <w:rsid w:val="002F0A7E"/>
    <w:rsid w:val="0031136B"/>
    <w:rsid w:val="003664CB"/>
    <w:rsid w:val="003C416E"/>
    <w:rsid w:val="003E00D9"/>
    <w:rsid w:val="0041573A"/>
    <w:rsid w:val="00487F9C"/>
    <w:rsid w:val="00501B18"/>
    <w:rsid w:val="005924D0"/>
    <w:rsid w:val="00683305"/>
    <w:rsid w:val="006F2650"/>
    <w:rsid w:val="007E1FD5"/>
    <w:rsid w:val="00805BBD"/>
    <w:rsid w:val="0082287F"/>
    <w:rsid w:val="00856320"/>
    <w:rsid w:val="008843C5"/>
    <w:rsid w:val="008C75BC"/>
    <w:rsid w:val="008D7FB9"/>
    <w:rsid w:val="008E4180"/>
    <w:rsid w:val="00926EB6"/>
    <w:rsid w:val="009420F5"/>
    <w:rsid w:val="00950C2C"/>
    <w:rsid w:val="009731A6"/>
    <w:rsid w:val="009A22B1"/>
    <w:rsid w:val="009C54A3"/>
    <w:rsid w:val="009C6E32"/>
    <w:rsid w:val="009E7951"/>
    <w:rsid w:val="009F1430"/>
    <w:rsid w:val="009F5F6A"/>
    <w:rsid w:val="00A62A73"/>
    <w:rsid w:val="00A77CD0"/>
    <w:rsid w:val="00A879F5"/>
    <w:rsid w:val="00AC1C2F"/>
    <w:rsid w:val="00AE47A7"/>
    <w:rsid w:val="00AF1686"/>
    <w:rsid w:val="00AF5AF2"/>
    <w:rsid w:val="00B5304C"/>
    <w:rsid w:val="00BA5559"/>
    <w:rsid w:val="00BC545F"/>
    <w:rsid w:val="00BE5C05"/>
    <w:rsid w:val="00C42730"/>
    <w:rsid w:val="00C77ED2"/>
    <w:rsid w:val="00C9079B"/>
    <w:rsid w:val="00C92AB0"/>
    <w:rsid w:val="00CA2088"/>
    <w:rsid w:val="00CC17DD"/>
    <w:rsid w:val="00CC2191"/>
    <w:rsid w:val="00CE2799"/>
    <w:rsid w:val="00D87761"/>
    <w:rsid w:val="00DA607B"/>
    <w:rsid w:val="00E148B3"/>
    <w:rsid w:val="00F21E79"/>
    <w:rsid w:val="00F75A28"/>
    <w:rsid w:val="00FA6C94"/>
    <w:rsid w:val="00FD61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626A26B6-9BD5-4F20-8DB4-F037B453B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9F5"/>
    <w:pPr>
      <w:tabs>
        <w:tab w:val="center" w:pos="4320"/>
        <w:tab w:val="right" w:pos="8640"/>
      </w:tabs>
    </w:pPr>
  </w:style>
  <w:style w:type="character" w:customStyle="1" w:styleId="HeaderChar">
    <w:name w:val="Header Char"/>
    <w:basedOn w:val="DefaultParagraphFont"/>
    <w:link w:val="Header"/>
    <w:uiPriority w:val="99"/>
    <w:rsid w:val="00A879F5"/>
  </w:style>
  <w:style w:type="paragraph" w:styleId="Footer">
    <w:name w:val="footer"/>
    <w:basedOn w:val="Normal"/>
    <w:link w:val="FooterChar"/>
    <w:uiPriority w:val="99"/>
    <w:unhideWhenUsed/>
    <w:rsid w:val="00A879F5"/>
    <w:pPr>
      <w:tabs>
        <w:tab w:val="center" w:pos="4320"/>
        <w:tab w:val="right" w:pos="8640"/>
      </w:tabs>
    </w:pPr>
  </w:style>
  <w:style w:type="character" w:customStyle="1" w:styleId="FooterChar">
    <w:name w:val="Footer Char"/>
    <w:basedOn w:val="DefaultParagraphFont"/>
    <w:link w:val="Footer"/>
    <w:uiPriority w:val="99"/>
    <w:rsid w:val="00A879F5"/>
  </w:style>
  <w:style w:type="paragraph" w:styleId="BalloonText">
    <w:name w:val="Balloon Text"/>
    <w:basedOn w:val="Normal"/>
    <w:link w:val="BalloonTextChar"/>
    <w:uiPriority w:val="99"/>
    <w:semiHidden/>
    <w:unhideWhenUsed/>
    <w:rsid w:val="00A879F5"/>
    <w:rPr>
      <w:rFonts w:ascii="Lucida Grande" w:hAnsi="Lucida Grande"/>
      <w:sz w:val="18"/>
      <w:szCs w:val="18"/>
    </w:rPr>
  </w:style>
  <w:style w:type="character" w:customStyle="1" w:styleId="BalloonTextChar">
    <w:name w:val="Balloon Text Char"/>
    <w:basedOn w:val="DefaultParagraphFont"/>
    <w:link w:val="BalloonText"/>
    <w:uiPriority w:val="99"/>
    <w:semiHidden/>
    <w:rsid w:val="00A879F5"/>
    <w:rPr>
      <w:rFonts w:ascii="Lucida Grande" w:hAnsi="Lucida Grande"/>
      <w:sz w:val="18"/>
      <w:szCs w:val="18"/>
    </w:rPr>
  </w:style>
  <w:style w:type="paragraph" w:styleId="ListParagraph">
    <w:name w:val="List Paragraph"/>
    <w:basedOn w:val="Normal"/>
    <w:uiPriority w:val="34"/>
    <w:qFormat/>
    <w:rsid w:val="009F5F6A"/>
    <w:pPr>
      <w:ind w:left="720"/>
      <w:contextualSpacing/>
    </w:pPr>
  </w:style>
  <w:style w:type="character" w:customStyle="1" w:styleId="il">
    <w:name w:val="il"/>
    <w:basedOn w:val="DefaultParagraphFont"/>
    <w:rsid w:val="00FD6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0890893">
      <w:bodyDiv w:val="1"/>
      <w:marLeft w:val="0"/>
      <w:marRight w:val="0"/>
      <w:marTop w:val="0"/>
      <w:marBottom w:val="0"/>
      <w:divBdr>
        <w:top w:val="none" w:sz="0" w:space="0" w:color="auto"/>
        <w:left w:val="none" w:sz="0" w:space="0" w:color="auto"/>
        <w:bottom w:val="none" w:sz="0" w:space="0" w:color="auto"/>
        <w:right w:val="none" w:sz="0" w:space="0" w:color="auto"/>
      </w:divBdr>
      <w:divsChild>
        <w:div w:id="815799974">
          <w:marLeft w:val="0"/>
          <w:marRight w:val="0"/>
          <w:marTop w:val="0"/>
          <w:marBottom w:val="0"/>
          <w:divBdr>
            <w:top w:val="none" w:sz="0" w:space="0" w:color="auto"/>
            <w:left w:val="none" w:sz="0" w:space="0" w:color="auto"/>
            <w:bottom w:val="none" w:sz="0" w:space="0" w:color="auto"/>
            <w:right w:val="none" w:sz="0" w:space="0" w:color="auto"/>
          </w:divBdr>
        </w:div>
        <w:div w:id="1712729106">
          <w:marLeft w:val="0"/>
          <w:marRight w:val="0"/>
          <w:marTop w:val="0"/>
          <w:marBottom w:val="0"/>
          <w:divBdr>
            <w:top w:val="none" w:sz="0" w:space="0" w:color="auto"/>
            <w:left w:val="none" w:sz="0" w:space="0" w:color="auto"/>
            <w:bottom w:val="none" w:sz="0" w:space="0" w:color="auto"/>
            <w:right w:val="none" w:sz="0" w:space="0" w:color="auto"/>
          </w:divBdr>
        </w:div>
        <w:div w:id="1126387642">
          <w:marLeft w:val="0"/>
          <w:marRight w:val="0"/>
          <w:marTop w:val="0"/>
          <w:marBottom w:val="0"/>
          <w:divBdr>
            <w:top w:val="none" w:sz="0" w:space="0" w:color="auto"/>
            <w:left w:val="none" w:sz="0" w:space="0" w:color="auto"/>
            <w:bottom w:val="none" w:sz="0" w:space="0" w:color="auto"/>
            <w:right w:val="none" w:sz="0" w:space="0" w:color="auto"/>
          </w:divBdr>
        </w:div>
        <w:div w:id="887107334">
          <w:marLeft w:val="0"/>
          <w:marRight w:val="0"/>
          <w:marTop w:val="0"/>
          <w:marBottom w:val="0"/>
          <w:divBdr>
            <w:top w:val="none" w:sz="0" w:space="0" w:color="auto"/>
            <w:left w:val="none" w:sz="0" w:space="0" w:color="auto"/>
            <w:bottom w:val="none" w:sz="0" w:space="0" w:color="auto"/>
            <w:right w:val="none" w:sz="0" w:space="0" w:color="auto"/>
          </w:divBdr>
        </w:div>
        <w:div w:id="2125149543">
          <w:marLeft w:val="0"/>
          <w:marRight w:val="0"/>
          <w:marTop w:val="0"/>
          <w:marBottom w:val="0"/>
          <w:divBdr>
            <w:top w:val="none" w:sz="0" w:space="0" w:color="auto"/>
            <w:left w:val="none" w:sz="0" w:space="0" w:color="auto"/>
            <w:bottom w:val="none" w:sz="0" w:space="0" w:color="auto"/>
            <w:right w:val="none" w:sz="0" w:space="0" w:color="auto"/>
          </w:divBdr>
        </w:div>
        <w:div w:id="1190292226">
          <w:marLeft w:val="0"/>
          <w:marRight w:val="0"/>
          <w:marTop w:val="0"/>
          <w:marBottom w:val="0"/>
          <w:divBdr>
            <w:top w:val="none" w:sz="0" w:space="0" w:color="auto"/>
            <w:left w:val="none" w:sz="0" w:space="0" w:color="auto"/>
            <w:bottom w:val="none" w:sz="0" w:space="0" w:color="auto"/>
            <w:right w:val="none" w:sz="0" w:space="0" w:color="auto"/>
          </w:divBdr>
        </w:div>
        <w:div w:id="1646737515">
          <w:marLeft w:val="0"/>
          <w:marRight w:val="0"/>
          <w:marTop w:val="0"/>
          <w:marBottom w:val="0"/>
          <w:divBdr>
            <w:top w:val="none" w:sz="0" w:space="0" w:color="auto"/>
            <w:left w:val="none" w:sz="0" w:space="0" w:color="auto"/>
            <w:bottom w:val="none" w:sz="0" w:space="0" w:color="auto"/>
            <w:right w:val="none" w:sz="0" w:space="0" w:color="auto"/>
          </w:divBdr>
        </w:div>
        <w:div w:id="185406088">
          <w:marLeft w:val="0"/>
          <w:marRight w:val="0"/>
          <w:marTop w:val="0"/>
          <w:marBottom w:val="0"/>
          <w:divBdr>
            <w:top w:val="none" w:sz="0" w:space="0" w:color="auto"/>
            <w:left w:val="none" w:sz="0" w:space="0" w:color="auto"/>
            <w:bottom w:val="none" w:sz="0" w:space="0" w:color="auto"/>
            <w:right w:val="none" w:sz="0" w:space="0" w:color="auto"/>
          </w:divBdr>
        </w:div>
        <w:div w:id="1740252181">
          <w:marLeft w:val="0"/>
          <w:marRight w:val="0"/>
          <w:marTop w:val="0"/>
          <w:marBottom w:val="0"/>
          <w:divBdr>
            <w:top w:val="none" w:sz="0" w:space="0" w:color="auto"/>
            <w:left w:val="none" w:sz="0" w:space="0" w:color="auto"/>
            <w:bottom w:val="none" w:sz="0" w:space="0" w:color="auto"/>
            <w:right w:val="none" w:sz="0" w:space="0" w:color="auto"/>
          </w:divBdr>
        </w:div>
        <w:div w:id="1152215217">
          <w:marLeft w:val="0"/>
          <w:marRight w:val="0"/>
          <w:marTop w:val="0"/>
          <w:marBottom w:val="0"/>
          <w:divBdr>
            <w:top w:val="none" w:sz="0" w:space="0" w:color="auto"/>
            <w:left w:val="none" w:sz="0" w:space="0" w:color="auto"/>
            <w:bottom w:val="none" w:sz="0" w:space="0" w:color="auto"/>
            <w:right w:val="none" w:sz="0" w:space="0" w:color="auto"/>
          </w:divBdr>
        </w:div>
        <w:div w:id="1848135474">
          <w:marLeft w:val="0"/>
          <w:marRight w:val="0"/>
          <w:marTop w:val="0"/>
          <w:marBottom w:val="0"/>
          <w:divBdr>
            <w:top w:val="none" w:sz="0" w:space="0" w:color="auto"/>
            <w:left w:val="none" w:sz="0" w:space="0" w:color="auto"/>
            <w:bottom w:val="none" w:sz="0" w:space="0" w:color="auto"/>
            <w:right w:val="none" w:sz="0" w:space="0" w:color="auto"/>
          </w:divBdr>
        </w:div>
        <w:div w:id="1054431961">
          <w:marLeft w:val="0"/>
          <w:marRight w:val="0"/>
          <w:marTop w:val="0"/>
          <w:marBottom w:val="0"/>
          <w:divBdr>
            <w:top w:val="none" w:sz="0" w:space="0" w:color="auto"/>
            <w:left w:val="none" w:sz="0" w:space="0" w:color="auto"/>
            <w:bottom w:val="none" w:sz="0" w:space="0" w:color="auto"/>
            <w:right w:val="none" w:sz="0" w:space="0" w:color="auto"/>
          </w:divBdr>
        </w:div>
        <w:div w:id="1429035474">
          <w:marLeft w:val="0"/>
          <w:marRight w:val="0"/>
          <w:marTop w:val="0"/>
          <w:marBottom w:val="0"/>
          <w:divBdr>
            <w:top w:val="none" w:sz="0" w:space="0" w:color="auto"/>
            <w:left w:val="none" w:sz="0" w:space="0" w:color="auto"/>
            <w:bottom w:val="none" w:sz="0" w:space="0" w:color="auto"/>
            <w:right w:val="none" w:sz="0" w:space="0" w:color="auto"/>
          </w:divBdr>
        </w:div>
        <w:div w:id="2030451830">
          <w:marLeft w:val="0"/>
          <w:marRight w:val="0"/>
          <w:marTop w:val="0"/>
          <w:marBottom w:val="0"/>
          <w:divBdr>
            <w:top w:val="none" w:sz="0" w:space="0" w:color="auto"/>
            <w:left w:val="none" w:sz="0" w:space="0" w:color="auto"/>
            <w:bottom w:val="none" w:sz="0" w:space="0" w:color="auto"/>
            <w:right w:val="none" w:sz="0" w:space="0" w:color="auto"/>
          </w:divBdr>
        </w:div>
        <w:div w:id="192118197">
          <w:marLeft w:val="0"/>
          <w:marRight w:val="0"/>
          <w:marTop w:val="0"/>
          <w:marBottom w:val="0"/>
          <w:divBdr>
            <w:top w:val="none" w:sz="0" w:space="0" w:color="auto"/>
            <w:left w:val="none" w:sz="0" w:space="0" w:color="auto"/>
            <w:bottom w:val="none" w:sz="0" w:space="0" w:color="auto"/>
            <w:right w:val="none" w:sz="0" w:space="0" w:color="auto"/>
          </w:divBdr>
        </w:div>
        <w:div w:id="591745633">
          <w:marLeft w:val="0"/>
          <w:marRight w:val="0"/>
          <w:marTop w:val="0"/>
          <w:marBottom w:val="0"/>
          <w:divBdr>
            <w:top w:val="none" w:sz="0" w:space="0" w:color="auto"/>
            <w:left w:val="none" w:sz="0" w:space="0" w:color="auto"/>
            <w:bottom w:val="none" w:sz="0" w:space="0" w:color="auto"/>
            <w:right w:val="none" w:sz="0" w:space="0" w:color="auto"/>
          </w:divBdr>
        </w:div>
        <w:div w:id="4064977">
          <w:marLeft w:val="0"/>
          <w:marRight w:val="0"/>
          <w:marTop w:val="0"/>
          <w:marBottom w:val="0"/>
          <w:divBdr>
            <w:top w:val="none" w:sz="0" w:space="0" w:color="auto"/>
            <w:left w:val="none" w:sz="0" w:space="0" w:color="auto"/>
            <w:bottom w:val="none" w:sz="0" w:space="0" w:color="auto"/>
            <w:right w:val="none" w:sz="0" w:space="0" w:color="auto"/>
          </w:divBdr>
        </w:div>
        <w:div w:id="335377384">
          <w:marLeft w:val="0"/>
          <w:marRight w:val="0"/>
          <w:marTop w:val="0"/>
          <w:marBottom w:val="0"/>
          <w:divBdr>
            <w:top w:val="none" w:sz="0" w:space="0" w:color="auto"/>
            <w:left w:val="none" w:sz="0" w:space="0" w:color="auto"/>
            <w:bottom w:val="none" w:sz="0" w:space="0" w:color="auto"/>
            <w:right w:val="none" w:sz="0" w:space="0" w:color="auto"/>
          </w:divBdr>
        </w:div>
        <w:div w:id="798953878">
          <w:marLeft w:val="0"/>
          <w:marRight w:val="0"/>
          <w:marTop w:val="0"/>
          <w:marBottom w:val="0"/>
          <w:divBdr>
            <w:top w:val="none" w:sz="0" w:space="0" w:color="auto"/>
            <w:left w:val="none" w:sz="0" w:space="0" w:color="auto"/>
            <w:bottom w:val="none" w:sz="0" w:space="0" w:color="auto"/>
            <w:right w:val="none" w:sz="0" w:space="0" w:color="auto"/>
          </w:divBdr>
        </w:div>
        <w:div w:id="665476274">
          <w:marLeft w:val="0"/>
          <w:marRight w:val="0"/>
          <w:marTop w:val="0"/>
          <w:marBottom w:val="0"/>
          <w:divBdr>
            <w:top w:val="none" w:sz="0" w:space="0" w:color="auto"/>
            <w:left w:val="none" w:sz="0" w:space="0" w:color="auto"/>
            <w:bottom w:val="none" w:sz="0" w:space="0" w:color="auto"/>
            <w:right w:val="none" w:sz="0" w:space="0" w:color="auto"/>
          </w:divBdr>
        </w:div>
        <w:div w:id="875315583">
          <w:marLeft w:val="0"/>
          <w:marRight w:val="0"/>
          <w:marTop w:val="0"/>
          <w:marBottom w:val="0"/>
          <w:divBdr>
            <w:top w:val="none" w:sz="0" w:space="0" w:color="auto"/>
            <w:left w:val="none" w:sz="0" w:space="0" w:color="auto"/>
            <w:bottom w:val="none" w:sz="0" w:space="0" w:color="auto"/>
            <w:right w:val="none" w:sz="0" w:space="0" w:color="auto"/>
          </w:divBdr>
        </w:div>
        <w:div w:id="842665957">
          <w:marLeft w:val="0"/>
          <w:marRight w:val="0"/>
          <w:marTop w:val="0"/>
          <w:marBottom w:val="0"/>
          <w:divBdr>
            <w:top w:val="none" w:sz="0" w:space="0" w:color="auto"/>
            <w:left w:val="none" w:sz="0" w:space="0" w:color="auto"/>
            <w:bottom w:val="none" w:sz="0" w:space="0" w:color="auto"/>
            <w:right w:val="none" w:sz="0" w:space="0" w:color="auto"/>
          </w:divBdr>
        </w:div>
        <w:div w:id="145984080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aterjones.com/ntx/aboutus/20151005110319/2012-03-15/Rob%20Lane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752</Words>
  <Characters>4292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K8 Design</Company>
  <LinksUpToDate>false</LinksUpToDate>
  <CharactersWithSpaces>5034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Dautrich</dc:creator>
  <cp:keywords/>
  <dc:description/>
  <cp:lastModifiedBy>Lisa Jaehnig</cp:lastModifiedBy>
  <cp:revision>2</cp:revision>
  <cp:lastPrinted>2018-09-06T21:27:00Z</cp:lastPrinted>
  <dcterms:created xsi:type="dcterms:W3CDTF">2019-06-07T21:39:00Z</dcterms:created>
  <dcterms:modified xsi:type="dcterms:W3CDTF">2019-06-07T21:39:00Z</dcterms:modified>
</cp:coreProperties>
</file>