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B55" w:rsidRPr="00ED7B55" w:rsidRDefault="00ED7B55" w:rsidP="00ED7B55">
      <w:pPr>
        <w:tabs>
          <w:tab w:val="left" w:pos="2790"/>
        </w:tabs>
        <w:jc w:val="center"/>
        <w:textAlignment w:val="baseline"/>
        <w:rPr>
          <w:rFonts w:ascii="Georgia" w:eastAsia="Times New Roman" w:hAnsi="Georgia" w:cs="Times New Roman"/>
        </w:rPr>
      </w:pPr>
      <w:r w:rsidRPr="00ED7B55">
        <w:rPr>
          <w:rFonts w:ascii="Georgia" w:hAnsi="Georgia"/>
          <w:noProof/>
        </w:rPr>
        <w:drawing>
          <wp:inline distT="0" distB="0" distL="0" distR="0">
            <wp:extent cx="2545408" cy="465062"/>
            <wp:effectExtent l="0" t="0" r="7620" b="0"/>
            <wp:docPr id="25" name="Picture 25" descr="Image result for the new york tim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the new york times logo"/>
                    <pic:cNvPicPr>
                      <a:picLocks noChangeAspect="1" noChangeArrowheads="1"/>
                    </pic:cNvPicPr>
                  </pic:nvPicPr>
                  <pic:blipFill rotWithShape="1">
                    <a:blip r:embed="rId7">
                      <a:extLst>
                        <a:ext uri="{28A0092B-C50C-407E-A947-70E740481C1C}">
                          <a14:useLocalDpi xmlns:a14="http://schemas.microsoft.com/office/drawing/2010/main" val="0"/>
                        </a:ext>
                      </a:extLst>
                    </a:blip>
                    <a:srcRect t="24374" b="17739"/>
                    <a:stretch/>
                  </pic:blipFill>
                  <pic:spPr bwMode="auto">
                    <a:xfrm>
                      <a:off x="0" y="0"/>
                      <a:ext cx="2625644" cy="479722"/>
                    </a:xfrm>
                    <a:prstGeom prst="rect">
                      <a:avLst/>
                    </a:prstGeom>
                    <a:noFill/>
                    <a:ln>
                      <a:noFill/>
                    </a:ln>
                    <a:extLst>
                      <a:ext uri="{53640926-AAD7-44D8-BBD7-CCE9431645EC}">
                        <a14:shadowObscured xmlns:a14="http://schemas.microsoft.com/office/drawing/2010/main"/>
                      </a:ext>
                    </a:extLst>
                  </pic:spPr>
                </pic:pic>
              </a:graphicData>
            </a:graphic>
          </wp:inline>
        </w:drawing>
      </w:r>
      <w:r w:rsidRPr="00ED7B55">
        <w:rPr>
          <w:rFonts w:ascii="Georgia" w:eastAsia="Times New Roman" w:hAnsi="Georgia" w:cs="Times New Roman"/>
        </w:rPr>
        <w:br/>
      </w:r>
      <w:r w:rsidRPr="00ED7B55">
        <w:rPr>
          <w:rFonts w:ascii="Georgia" w:eastAsia="Times New Roman" w:hAnsi="Georgia" w:cs="Times New Roman"/>
          <w:sz w:val="22"/>
          <w:szCs w:val="22"/>
        </w:rPr>
        <w:t>April 8, 2016</w:t>
      </w:r>
      <w:r w:rsidRPr="00ED7B55">
        <w:rPr>
          <w:rFonts w:ascii="Georgia" w:eastAsia="Times New Roman" w:hAnsi="Georgia" w:cs="Times New Roman"/>
        </w:rPr>
        <w:br/>
      </w:r>
    </w:p>
    <w:p w:rsidR="00ED7B55" w:rsidRPr="00ED7B55" w:rsidRDefault="00ED7B55" w:rsidP="00ED7B55">
      <w:pPr>
        <w:ind w:firstLine="720"/>
        <w:textAlignment w:val="baseline"/>
        <w:rPr>
          <w:rFonts w:ascii="Georgia" w:eastAsia="Times New Roman" w:hAnsi="Georgia" w:cs="Helvetica"/>
          <w:b/>
          <w:bCs/>
          <w:spacing w:val="5"/>
          <w:sz w:val="22"/>
          <w:szCs w:val="22"/>
        </w:rPr>
      </w:pPr>
      <w:r w:rsidRPr="00ED7B55">
        <w:rPr>
          <w:rFonts w:ascii="Georgia" w:eastAsia="Times New Roman" w:hAnsi="Georgia" w:cs="Times New Roman"/>
          <w:kern w:val="36"/>
          <w:sz w:val="32"/>
          <w:szCs w:val="32"/>
          <w:bdr w:val="none" w:sz="0" w:space="0" w:color="auto" w:frame="1"/>
        </w:rPr>
        <w:t xml:space="preserve">Review: </w:t>
      </w:r>
      <w:proofErr w:type="spellStart"/>
      <w:r w:rsidRPr="00ED7B55">
        <w:rPr>
          <w:rFonts w:ascii="Georgia" w:eastAsia="Times New Roman" w:hAnsi="Georgia" w:cs="Times New Roman"/>
          <w:kern w:val="36"/>
          <w:sz w:val="32"/>
          <w:szCs w:val="32"/>
          <w:bdr w:val="none" w:sz="0" w:space="0" w:color="auto" w:frame="1"/>
        </w:rPr>
        <w:t>Miró</w:t>
      </w:r>
      <w:proofErr w:type="spellEnd"/>
      <w:r w:rsidRPr="00ED7B55">
        <w:rPr>
          <w:rFonts w:ascii="Georgia" w:eastAsia="Times New Roman" w:hAnsi="Georgia" w:cs="Times New Roman"/>
          <w:kern w:val="36"/>
          <w:sz w:val="32"/>
          <w:szCs w:val="32"/>
          <w:bdr w:val="none" w:sz="0" w:space="0" w:color="auto" w:frame="1"/>
        </w:rPr>
        <w:t xml:space="preserve"> Quartet Looks to the Overlooked </w:t>
      </w:r>
      <w:proofErr w:type="spellStart"/>
      <w:r w:rsidRPr="00ED7B55">
        <w:rPr>
          <w:rFonts w:ascii="Georgia" w:eastAsia="Times New Roman" w:hAnsi="Georgia" w:cs="Times New Roman"/>
          <w:kern w:val="36"/>
          <w:sz w:val="32"/>
          <w:szCs w:val="32"/>
          <w:bdr w:val="none" w:sz="0" w:space="0" w:color="auto" w:frame="1"/>
        </w:rPr>
        <w:t>Ginastera</w:t>
      </w:r>
      <w:proofErr w:type="spellEnd"/>
      <w:r w:rsidRPr="00ED7B55">
        <w:rPr>
          <w:rFonts w:ascii="Georgia" w:eastAsia="Times New Roman" w:hAnsi="Georgia" w:cs="Helvetica"/>
          <w:b/>
          <w:bCs/>
          <w:spacing w:val="5"/>
          <w:sz w:val="32"/>
          <w:szCs w:val="32"/>
        </w:rPr>
        <w:t xml:space="preserve"> </w:t>
      </w:r>
      <w:r w:rsidRPr="00ED7B55">
        <w:rPr>
          <w:rFonts w:ascii="Georgia" w:eastAsia="Times New Roman" w:hAnsi="Georgia" w:cs="Helvetica"/>
          <w:b/>
          <w:bCs/>
          <w:spacing w:val="5"/>
          <w:sz w:val="32"/>
          <w:szCs w:val="32"/>
        </w:rPr>
        <w:br/>
      </w:r>
    </w:p>
    <w:p w:rsidR="00ED7B55" w:rsidRPr="00ED7B55" w:rsidRDefault="00ED7B55" w:rsidP="00ED7B55">
      <w:pPr>
        <w:ind w:firstLine="720"/>
        <w:textAlignment w:val="baseline"/>
        <w:rPr>
          <w:rFonts w:ascii="Georgia" w:eastAsia="Times New Roman" w:hAnsi="Georgia" w:cs="Helvetica"/>
          <w:bCs/>
          <w:spacing w:val="5"/>
          <w:sz w:val="22"/>
          <w:szCs w:val="22"/>
        </w:rPr>
      </w:pPr>
      <w:bookmarkStart w:id="0" w:name="_GoBack"/>
      <w:bookmarkEnd w:id="0"/>
      <w:r w:rsidRPr="00ED7B55">
        <w:rPr>
          <w:rFonts w:ascii="Georgia" w:eastAsia="Times New Roman" w:hAnsi="Georgia" w:cs="Helvetica"/>
          <w:bCs/>
          <w:spacing w:val="5"/>
          <w:sz w:val="22"/>
          <w:szCs w:val="22"/>
        </w:rPr>
        <w:t>By </w:t>
      </w:r>
      <w:hyperlink r:id="rId8" w:history="1">
        <w:r w:rsidRPr="00ED7B55">
          <w:rPr>
            <w:rFonts w:ascii="Georgia" w:eastAsia="Times New Roman" w:hAnsi="Georgia" w:cs="Helvetica"/>
            <w:bCs/>
            <w:spacing w:val="5"/>
            <w:sz w:val="22"/>
            <w:szCs w:val="22"/>
            <w:bdr w:val="none" w:sz="0" w:space="0" w:color="auto" w:frame="1"/>
          </w:rPr>
          <w:t xml:space="preserve">Anthony </w:t>
        </w:r>
        <w:proofErr w:type="spellStart"/>
        <w:r w:rsidRPr="00ED7B55">
          <w:rPr>
            <w:rFonts w:ascii="Georgia" w:eastAsia="Times New Roman" w:hAnsi="Georgia" w:cs="Helvetica"/>
            <w:bCs/>
            <w:spacing w:val="5"/>
            <w:sz w:val="22"/>
            <w:szCs w:val="22"/>
            <w:bdr w:val="none" w:sz="0" w:space="0" w:color="auto" w:frame="1"/>
          </w:rPr>
          <w:t>Tommasini</w:t>
        </w:r>
        <w:proofErr w:type="spellEnd"/>
      </w:hyperlink>
    </w:p>
    <w:p w:rsidR="00ED7B55" w:rsidRPr="00ED7B55" w:rsidRDefault="00ED7B55" w:rsidP="00ED7B55">
      <w:pPr>
        <w:jc w:val="center"/>
        <w:textAlignment w:val="baseline"/>
        <w:rPr>
          <w:rFonts w:ascii="Georgia" w:eastAsia="Times New Roman" w:hAnsi="Georgia" w:cs="Helvetica"/>
          <w:bCs/>
          <w:spacing w:val="5"/>
          <w:sz w:val="22"/>
          <w:szCs w:val="22"/>
        </w:rPr>
      </w:pPr>
    </w:p>
    <w:p w:rsidR="00ED7B55" w:rsidRPr="00ED7B55" w:rsidRDefault="00ED7B55" w:rsidP="00ED7B55">
      <w:pPr>
        <w:jc w:val="center"/>
        <w:textAlignment w:val="baseline"/>
        <w:rPr>
          <w:rFonts w:ascii="Georgia" w:eastAsia="Times New Roman" w:hAnsi="Georgia" w:cs="Times New Roman"/>
          <w:sz w:val="22"/>
          <w:szCs w:val="22"/>
        </w:rPr>
      </w:pPr>
      <w:r w:rsidRPr="00ED7B55">
        <w:rPr>
          <w:rFonts w:ascii="Georgia" w:eastAsia="Times New Roman" w:hAnsi="Georgia" w:cs="Times New Roman"/>
          <w:noProof/>
          <w:sz w:val="22"/>
          <w:szCs w:val="22"/>
        </w:rPr>
        <w:drawing>
          <wp:inline distT="0" distB="0" distL="0" distR="0">
            <wp:extent cx="4581578" cy="2733675"/>
            <wp:effectExtent l="0" t="0" r="9525" b="0"/>
            <wp:docPr id="23" name="Picture 23" descr="https://static01.nyt.com/images/2016/04/09/arts/09CMS/09CMS-articleLarge.jpg?quality=75&amp;auto=webp&amp;disable=up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atic01.nyt.com/images/2016/04/09/arts/09CMS/09CMS-articleLarge.jpg?quality=75&amp;auto=webp&amp;disable=upscal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4409" cy="2735364"/>
                    </a:xfrm>
                    <a:prstGeom prst="rect">
                      <a:avLst/>
                    </a:prstGeom>
                    <a:noFill/>
                    <a:ln>
                      <a:noFill/>
                    </a:ln>
                  </pic:spPr>
                </pic:pic>
              </a:graphicData>
            </a:graphic>
          </wp:inline>
        </w:drawing>
      </w:r>
    </w:p>
    <w:p w:rsidR="00ED7B55" w:rsidRPr="00ED7B55" w:rsidRDefault="00ED7B55" w:rsidP="00ED7B55">
      <w:pPr>
        <w:jc w:val="center"/>
        <w:textAlignment w:val="baseline"/>
        <w:rPr>
          <w:rFonts w:ascii="Georgia" w:hAnsi="Georgia"/>
          <w:sz w:val="16"/>
          <w:szCs w:val="16"/>
        </w:rPr>
      </w:pPr>
      <w:r w:rsidRPr="00ED7B55">
        <w:rPr>
          <w:rFonts w:ascii="Georgia" w:hAnsi="Georgia"/>
          <w:sz w:val="16"/>
          <w:szCs w:val="16"/>
        </w:rPr>
        <w:t xml:space="preserve">Members of the </w:t>
      </w:r>
      <w:proofErr w:type="spellStart"/>
      <w:r w:rsidRPr="00ED7B55">
        <w:rPr>
          <w:rFonts w:ascii="Georgia" w:hAnsi="Georgia"/>
          <w:sz w:val="16"/>
          <w:szCs w:val="16"/>
        </w:rPr>
        <w:t>Miró</w:t>
      </w:r>
      <w:proofErr w:type="spellEnd"/>
      <w:r w:rsidRPr="00ED7B55">
        <w:rPr>
          <w:rFonts w:ascii="Georgia" w:hAnsi="Georgia"/>
          <w:sz w:val="16"/>
          <w:szCs w:val="16"/>
        </w:rPr>
        <w:t xml:space="preserve"> Quartet playing on Thursday evening. Credit Karli Cadel</w:t>
      </w:r>
    </w:p>
    <w:p w:rsidR="00ED7B55" w:rsidRPr="00ED7B55" w:rsidRDefault="00ED7B55" w:rsidP="00ED7B55">
      <w:pPr>
        <w:spacing w:beforeAutospacing="1" w:afterAutospacing="1"/>
        <w:textAlignment w:val="baseline"/>
        <w:rPr>
          <w:rFonts w:ascii="Georgia" w:eastAsia="Times New Roman" w:hAnsi="Georgia" w:cs="Times New Roman"/>
          <w:sz w:val="22"/>
          <w:szCs w:val="22"/>
        </w:rPr>
      </w:pPr>
      <w:r w:rsidRPr="00ED7B55">
        <w:rPr>
          <w:rFonts w:ascii="Georgia" w:eastAsia="Times New Roman" w:hAnsi="Georgia" w:cs="Times New Roman"/>
          <w:sz w:val="22"/>
          <w:szCs w:val="22"/>
        </w:rPr>
        <w:t>In a program note, John Largess, the violist of the impressive </w:t>
      </w:r>
      <w:proofErr w:type="spellStart"/>
      <w:r w:rsidRPr="00ED7B55">
        <w:rPr>
          <w:rFonts w:ascii="Georgia" w:eastAsia="Times New Roman" w:hAnsi="Georgia" w:cs="Times New Roman"/>
          <w:sz w:val="22"/>
          <w:szCs w:val="22"/>
        </w:rPr>
        <w:fldChar w:fldCharType="begin"/>
      </w:r>
      <w:r w:rsidRPr="00ED7B55">
        <w:rPr>
          <w:rFonts w:ascii="Georgia" w:eastAsia="Times New Roman" w:hAnsi="Georgia" w:cs="Times New Roman"/>
          <w:sz w:val="22"/>
          <w:szCs w:val="22"/>
        </w:rPr>
        <w:instrText xml:space="preserve"> HYPERLINK "http://miroquartet.com/" \o "" \t "_blank" </w:instrText>
      </w:r>
      <w:r w:rsidRPr="00ED7B55">
        <w:rPr>
          <w:rFonts w:ascii="Georgia" w:eastAsia="Times New Roman" w:hAnsi="Georgia" w:cs="Times New Roman"/>
          <w:sz w:val="22"/>
          <w:szCs w:val="22"/>
        </w:rPr>
        <w:fldChar w:fldCharType="separate"/>
      </w:r>
      <w:r w:rsidRPr="00ED7B55">
        <w:rPr>
          <w:rFonts w:ascii="Georgia" w:eastAsia="Times New Roman" w:hAnsi="Georgia" w:cs="Times New Roman"/>
          <w:sz w:val="22"/>
          <w:szCs w:val="22"/>
          <w:u w:val="single"/>
          <w:bdr w:val="none" w:sz="0" w:space="0" w:color="auto" w:frame="1"/>
        </w:rPr>
        <w:t>Miró</w:t>
      </w:r>
      <w:proofErr w:type="spellEnd"/>
      <w:r w:rsidRPr="00ED7B55">
        <w:rPr>
          <w:rFonts w:ascii="Georgia" w:eastAsia="Times New Roman" w:hAnsi="Georgia" w:cs="Times New Roman"/>
          <w:sz w:val="22"/>
          <w:szCs w:val="22"/>
          <w:u w:val="single"/>
          <w:bdr w:val="none" w:sz="0" w:space="0" w:color="auto" w:frame="1"/>
        </w:rPr>
        <w:t xml:space="preserve"> Quartet</w:t>
      </w:r>
      <w:r w:rsidRPr="00ED7B55">
        <w:rPr>
          <w:rFonts w:ascii="Georgia" w:eastAsia="Times New Roman" w:hAnsi="Georgia" w:cs="Times New Roman"/>
          <w:sz w:val="22"/>
          <w:szCs w:val="22"/>
        </w:rPr>
        <w:fldChar w:fldCharType="end"/>
      </w:r>
      <w:r w:rsidRPr="00ED7B55">
        <w:rPr>
          <w:rFonts w:ascii="Georgia" w:eastAsia="Times New Roman" w:hAnsi="Georgia" w:cs="Times New Roman"/>
          <w:sz w:val="22"/>
          <w:szCs w:val="22"/>
        </w:rPr>
        <w:t xml:space="preserve">, says that playing Alberto </w:t>
      </w:r>
      <w:proofErr w:type="spellStart"/>
      <w:r w:rsidRPr="00ED7B55">
        <w:rPr>
          <w:rFonts w:ascii="Georgia" w:eastAsia="Times New Roman" w:hAnsi="Georgia" w:cs="Times New Roman"/>
          <w:sz w:val="22"/>
          <w:szCs w:val="22"/>
        </w:rPr>
        <w:t>Ginastera’s</w:t>
      </w:r>
      <w:proofErr w:type="spellEnd"/>
      <w:r w:rsidRPr="00ED7B55">
        <w:rPr>
          <w:rFonts w:ascii="Georgia" w:eastAsia="Times New Roman" w:hAnsi="Georgia" w:cs="Times New Roman"/>
          <w:sz w:val="22"/>
          <w:szCs w:val="22"/>
        </w:rPr>
        <w:t xml:space="preserve"> cycle of three quartets is a “sonic ritual” embodying the “spirit of magical realism” exemplified by Latin American writers like Gabriel </w:t>
      </w:r>
      <w:proofErr w:type="spellStart"/>
      <w:r w:rsidRPr="00ED7B55">
        <w:rPr>
          <w:rFonts w:ascii="Georgia" w:eastAsia="Times New Roman" w:hAnsi="Georgia" w:cs="Times New Roman"/>
          <w:sz w:val="22"/>
          <w:szCs w:val="22"/>
        </w:rPr>
        <w:t>García</w:t>
      </w:r>
      <w:proofErr w:type="spellEnd"/>
      <w:r w:rsidRPr="00ED7B55">
        <w:rPr>
          <w:rFonts w:ascii="Georgia" w:eastAsia="Times New Roman" w:hAnsi="Georgia" w:cs="Times New Roman"/>
          <w:sz w:val="22"/>
          <w:szCs w:val="22"/>
        </w:rPr>
        <w:t xml:space="preserve"> </w:t>
      </w:r>
      <w:proofErr w:type="spellStart"/>
      <w:r w:rsidRPr="00ED7B55">
        <w:rPr>
          <w:rFonts w:ascii="Georgia" w:eastAsia="Times New Roman" w:hAnsi="Georgia" w:cs="Times New Roman"/>
          <w:sz w:val="22"/>
          <w:szCs w:val="22"/>
        </w:rPr>
        <w:t>Márquez</w:t>
      </w:r>
      <w:proofErr w:type="spellEnd"/>
      <w:r w:rsidRPr="00ED7B55">
        <w:rPr>
          <w:rFonts w:ascii="Georgia" w:eastAsia="Times New Roman" w:hAnsi="Georgia" w:cs="Times New Roman"/>
          <w:sz w:val="22"/>
          <w:szCs w:val="22"/>
        </w:rPr>
        <w:t>.</w:t>
      </w:r>
    </w:p>
    <w:p w:rsidR="00ED7B55" w:rsidRPr="00ED7B55" w:rsidRDefault="00ED7B55" w:rsidP="00ED7B55">
      <w:pPr>
        <w:spacing w:before="100" w:beforeAutospacing="1" w:after="100" w:afterAutospacing="1"/>
        <w:textAlignment w:val="baseline"/>
        <w:rPr>
          <w:rFonts w:ascii="Georgia" w:eastAsia="Times New Roman" w:hAnsi="Georgia" w:cs="Times New Roman"/>
          <w:sz w:val="22"/>
          <w:szCs w:val="22"/>
        </w:rPr>
      </w:pPr>
      <w:r w:rsidRPr="00ED7B55">
        <w:rPr>
          <w:rFonts w:ascii="Georgia" w:eastAsia="Times New Roman" w:hAnsi="Georgia" w:cs="Times New Roman"/>
          <w:sz w:val="22"/>
          <w:szCs w:val="22"/>
        </w:rPr>
        <w:t xml:space="preserve">On Thursday night Mr. Largess and his </w:t>
      </w:r>
      <w:proofErr w:type="spellStart"/>
      <w:r w:rsidRPr="00ED7B55">
        <w:rPr>
          <w:rFonts w:ascii="Georgia" w:eastAsia="Times New Roman" w:hAnsi="Georgia" w:cs="Times New Roman"/>
          <w:sz w:val="22"/>
          <w:szCs w:val="22"/>
        </w:rPr>
        <w:t>Miró</w:t>
      </w:r>
      <w:proofErr w:type="spellEnd"/>
      <w:r w:rsidRPr="00ED7B55">
        <w:rPr>
          <w:rFonts w:ascii="Georgia" w:eastAsia="Times New Roman" w:hAnsi="Georgia" w:cs="Times New Roman"/>
          <w:sz w:val="22"/>
          <w:szCs w:val="22"/>
        </w:rPr>
        <w:t xml:space="preserve"> colleagues brought that description to life with fiercely intense accounts of </w:t>
      </w:r>
      <w:proofErr w:type="spellStart"/>
      <w:r w:rsidRPr="00ED7B55">
        <w:rPr>
          <w:rFonts w:ascii="Georgia" w:eastAsia="Times New Roman" w:hAnsi="Georgia" w:cs="Times New Roman"/>
          <w:sz w:val="22"/>
          <w:szCs w:val="22"/>
        </w:rPr>
        <w:t>Ginastera’s</w:t>
      </w:r>
      <w:proofErr w:type="spellEnd"/>
      <w:r w:rsidRPr="00ED7B55">
        <w:rPr>
          <w:rFonts w:ascii="Georgia" w:eastAsia="Times New Roman" w:hAnsi="Georgia" w:cs="Times New Roman"/>
          <w:sz w:val="22"/>
          <w:szCs w:val="22"/>
        </w:rPr>
        <w:t xml:space="preserve"> three quartets at the intimate Rose Studio, where they were presented by the Chamber Music Society of Lincoln Center in its series of string quartet cycles.</w:t>
      </w:r>
    </w:p>
    <w:p w:rsidR="00ED7B55" w:rsidRPr="00ED7B55" w:rsidRDefault="00ED7B55" w:rsidP="00ED7B55">
      <w:pPr>
        <w:spacing w:beforeAutospacing="1" w:afterAutospacing="1"/>
        <w:textAlignment w:val="baseline"/>
        <w:rPr>
          <w:rFonts w:ascii="Georgia" w:eastAsia="Times New Roman" w:hAnsi="Georgia" w:cs="Times New Roman"/>
          <w:sz w:val="22"/>
          <w:szCs w:val="22"/>
        </w:rPr>
      </w:pPr>
      <w:r w:rsidRPr="00ED7B55">
        <w:rPr>
          <w:rFonts w:ascii="Georgia" w:eastAsia="Times New Roman" w:hAnsi="Georgia" w:cs="Times New Roman"/>
          <w:sz w:val="22"/>
          <w:szCs w:val="22"/>
        </w:rPr>
        <w:t xml:space="preserve">This year is the centennial of the birth of </w:t>
      </w:r>
      <w:proofErr w:type="spellStart"/>
      <w:r w:rsidRPr="00ED7B55">
        <w:rPr>
          <w:rFonts w:ascii="Georgia" w:eastAsia="Times New Roman" w:hAnsi="Georgia" w:cs="Times New Roman"/>
          <w:sz w:val="22"/>
          <w:szCs w:val="22"/>
        </w:rPr>
        <w:t>Ginastera</w:t>
      </w:r>
      <w:proofErr w:type="spellEnd"/>
      <w:r w:rsidRPr="00ED7B55">
        <w:rPr>
          <w:rFonts w:ascii="Georgia" w:eastAsia="Times New Roman" w:hAnsi="Georgia" w:cs="Times New Roman"/>
          <w:sz w:val="22"/>
          <w:szCs w:val="22"/>
        </w:rPr>
        <w:t>, who died in 1983. Yet the works of this pivotal Argentine composer, which boldly combine strands of South American folk music with complex contemporary techniques, remain </w:t>
      </w:r>
      <w:hyperlink r:id="rId10" w:tooltip="" w:history="1">
        <w:r w:rsidRPr="00ED7B55">
          <w:rPr>
            <w:rFonts w:ascii="Georgia" w:eastAsia="Times New Roman" w:hAnsi="Georgia" w:cs="Times New Roman"/>
            <w:sz w:val="22"/>
            <w:szCs w:val="22"/>
            <w:u w:val="single"/>
            <w:bdr w:val="none" w:sz="0" w:space="0" w:color="auto" w:frame="1"/>
          </w:rPr>
          <w:t>overlooked</w:t>
        </w:r>
      </w:hyperlink>
      <w:r w:rsidRPr="00ED7B55">
        <w:rPr>
          <w:rFonts w:ascii="Georgia" w:eastAsia="Times New Roman" w:hAnsi="Georgia" w:cs="Times New Roman"/>
          <w:sz w:val="22"/>
          <w:szCs w:val="22"/>
        </w:rPr>
        <w:t xml:space="preserve"> by many major institutions. It says something that in more than 40 years, the Chamber Music Society had presented only one of </w:t>
      </w:r>
      <w:proofErr w:type="spellStart"/>
      <w:r w:rsidRPr="00ED7B55">
        <w:rPr>
          <w:rFonts w:ascii="Georgia" w:eastAsia="Times New Roman" w:hAnsi="Georgia" w:cs="Times New Roman"/>
          <w:sz w:val="22"/>
          <w:szCs w:val="22"/>
        </w:rPr>
        <w:t>Ginastera’s</w:t>
      </w:r>
      <w:proofErr w:type="spellEnd"/>
      <w:r w:rsidRPr="00ED7B55">
        <w:rPr>
          <w:rFonts w:ascii="Georgia" w:eastAsia="Times New Roman" w:hAnsi="Georgia" w:cs="Times New Roman"/>
          <w:sz w:val="22"/>
          <w:szCs w:val="22"/>
        </w:rPr>
        <w:t xml:space="preserve"> three </w:t>
      </w:r>
      <w:proofErr w:type="spellStart"/>
      <w:r w:rsidRPr="00ED7B55">
        <w:rPr>
          <w:rFonts w:ascii="Georgia" w:eastAsia="Times New Roman" w:hAnsi="Georgia" w:cs="Times New Roman"/>
          <w:sz w:val="22"/>
          <w:szCs w:val="22"/>
        </w:rPr>
        <w:t>quartets</w:t>
      </w:r>
      <w:proofErr w:type="spellEnd"/>
      <w:r w:rsidRPr="00ED7B55">
        <w:rPr>
          <w:rFonts w:ascii="Georgia" w:eastAsia="Times New Roman" w:hAnsi="Georgia" w:cs="Times New Roman"/>
          <w:sz w:val="22"/>
          <w:szCs w:val="22"/>
        </w:rPr>
        <w:t xml:space="preserve"> before this program.</w:t>
      </w:r>
    </w:p>
    <w:p w:rsidR="00ED7B55" w:rsidRPr="00ED7B55" w:rsidRDefault="00ED7B55" w:rsidP="00ED7B55">
      <w:pPr>
        <w:textAlignment w:val="baseline"/>
        <w:rPr>
          <w:rFonts w:ascii="Georgia" w:eastAsia="Times New Roman" w:hAnsi="Georgia" w:cs="Times New Roman"/>
          <w:sz w:val="22"/>
          <w:szCs w:val="22"/>
        </w:rPr>
      </w:pPr>
      <w:r w:rsidRPr="00ED7B55">
        <w:rPr>
          <w:rFonts w:ascii="Georgia" w:eastAsia="Times New Roman" w:hAnsi="Georgia" w:cs="Times New Roman"/>
          <w:sz w:val="22"/>
          <w:szCs w:val="22"/>
        </w:rPr>
        <w:t xml:space="preserve">The First Quartet (1948) is the most overtly nationalistic of the three, with motifs and rhythms inspired by the pampas, the grassy Argentine plains. The rigorous first movement bursts with evocations of gauchos. Bartok’s influence pervades the dark Second Quartet (1958), written in five rhapsodic movements, starting with a wild-eyed, pummeling Allegro </w:t>
      </w:r>
      <w:proofErr w:type="spellStart"/>
      <w:r w:rsidRPr="00ED7B55">
        <w:rPr>
          <w:rFonts w:ascii="Georgia" w:eastAsia="Times New Roman" w:hAnsi="Georgia" w:cs="Times New Roman"/>
          <w:sz w:val="22"/>
          <w:szCs w:val="22"/>
        </w:rPr>
        <w:t>rustico</w:t>
      </w:r>
      <w:proofErr w:type="spellEnd"/>
      <w:r w:rsidRPr="00ED7B55">
        <w:rPr>
          <w:rFonts w:ascii="Georgia" w:eastAsia="Times New Roman" w:hAnsi="Georgia" w:cs="Times New Roman"/>
          <w:sz w:val="22"/>
          <w:szCs w:val="22"/>
        </w:rPr>
        <w:t xml:space="preserve"> that sounded almost dangerous here.</w:t>
      </w:r>
    </w:p>
    <w:p w:rsidR="00ED7B55" w:rsidRPr="00ED7B55" w:rsidRDefault="00ED7B55" w:rsidP="00ED7B55">
      <w:pPr>
        <w:textAlignment w:val="baseline"/>
        <w:rPr>
          <w:rFonts w:ascii="Georgia" w:eastAsia="Times New Roman" w:hAnsi="Georgia" w:cs="Times New Roman"/>
          <w:sz w:val="22"/>
          <w:szCs w:val="22"/>
        </w:rPr>
      </w:pPr>
    </w:p>
    <w:p w:rsidR="00ED7B55" w:rsidRPr="00ED7B55" w:rsidRDefault="00ED7B55" w:rsidP="00ED7B55">
      <w:pPr>
        <w:textAlignment w:val="baseline"/>
        <w:rPr>
          <w:rFonts w:ascii="Georgia" w:eastAsia="Times New Roman" w:hAnsi="Georgia" w:cs="Times New Roman"/>
          <w:sz w:val="22"/>
          <w:szCs w:val="22"/>
        </w:rPr>
      </w:pPr>
      <w:proofErr w:type="spellStart"/>
      <w:r w:rsidRPr="00ED7B55">
        <w:rPr>
          <w:rFonts w:ascii="Georgia" w:eastAsia="Times New Roman" w:hAnsi="Georgia" w:cs="Times New Roman"/>
          <w:sz w:val="22"/>
          <w:szCs w:val="22"/>
        </w:rPr>
        <w:t>Ginastera’s</w:t>
      </w:r>
      <w:proofErr w:type="spellEnd"/>
      <w:r w:rsidRPr="00ED7B55">
        <w:rPr>
          <w:rFonts w:ascii="Georgia" w:eastAsia="Times New Roman" w:hAnsi="Georgia" w:cs="Times New Roman"/>
          <w:sz w:val="22"/>
          <w:szCs w:val="22"/>
        </w:rPr>
        <w:t xml:space="preserve"> Third Quartet (1973) features a soprano singing settings of Spanish poems that deal with longing, desire and the power of music to vanquish monstrous darkness. The soprano </w:t>
      </w:r>
      <w:hyperlink r:id="rId11" w:tgtFrame="_blank" w:tooltip="" w:history="1">
        <w:r w:rsidRPr="00ED7B55">
          <w:rPr>
            <w:rFonts w:ascii="Georgia" w:eastAsia="Times New Roman" w:hAnsi="Georgia" w:cs="Times New Roman"/>
            <w:sz w:val="22"/>
            <w:szCs w:val="22"/>
            <w:u w:val="single"/>
            <w:bdr w:val="none" w:sz="0" w:space="0" w:color="auto" w:frame="1"/>
          </w:rPr>
          <w:t>Keira Duffy</w:t>
        </w:r>
      </w:hyperlink>
      <w:r w:rsidRPr="00ED7B55">
        <w:rPr>
          <w:rFonts w:ascii="Georgia" w:eastAsia="Times New Roman" w:hAnsi="Georgia" w:cs="Times New Roman"/>
          <w:sz w:val="22"/>
          <w:szCs w:val="22"/>
        </w:rPr>
        <w:t> brought rich sound and gripping expressivity to the performance. How can this stunning piece not have become a staple of the repertory?</w:t>
      </w:r>
    </w:p>
    <w:p w:rsidR="00BC545F" w:rsidRPr="00ED7B55" w:rsidRDefault="00BC545F" w:rsidP="00AE47A7">
      <w:pPr>
        <w:rPr>
          <w:rFonts w:ascii="Georgia" w:hAnsi="Georgia"/>
        </w:rPr>
      </w:pPr>
    </w:p>
    <w:sectPr w:rsidR="00BC545F" w:rsidRPr="00ED7B55" w:rsidSect="00ED7B55">
      <w:headerReference w:type="default" r:id="rId12"/>
      <w:footerReference w:type="default" r:id="rId13"/>
      <w:pgSz w:w="12240" w:h="15840"/>
      <w:pgMar w:top="1170" w:right="1440" w:bottom="810" w:left="1440" w:header="446"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D19" w:rsidRDefault="00F00D19" w:rsidP="00A879F5">
      <w:r>
        <w:separator/>
      </w:r>
    </w:p>
  </w:endnote>
  <w:endnote w:type="continuationSeparator" w:id="0">
    <w:p w:rsidR="00F00D19" w:rsidRDefault="00F00D19" w:rsidP="00A8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Pr="00A879F5" w:rsidRDefault="00A879F5" w:rsidP="00FA6C94">
    <w:pPr>
      <w:pStyle w:val="Footer"/>
      <w:tabs>
        <w:tab w:val="clear" w:pos="4320"/>
        <w:tab w:val="clear" w:pos="8640"/>
      </w:tabs>
      <w:jc w:val="center"/>
    </w:pPr>
    <w:r>
      <w:rPr>
        <w:noProof/>
      </w:rPr>
      <w:drawing>
        <wp:anchor distT="0" distB="0" distL="114300" distR="114300" simplePos="0" relativeHeight="251658240" behindDoc="0" locked="0" layoutInCell="1" allowOverlap="1">
          <wp:simplePos x="0" y="0"/>
          <wp:positionH relativeFrom="column">
            <wp:posOffset>-718185</wp:posOffset>
          </wp:positionH>
          <wp:positionV relativeFrom="paragraph">
            <wp:posOffset>5715</wp:posOffset>
          </wp:positionV>
          <wp:extent cx="7405200" cy="273461"/>
          <wp:effectExtent l="0" t="0" r="0" b="0"/>
          <wp:wrapSquare wrapText="bothSides"/>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405200" cy="273461"/>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D19" w:rsidRDefault="00F00D19" w:rsidP="00A879F5">
      <w:r>
        <w:separator/>
      </w:r>
    </w:p>
  </w:footnote>
  <w:footnote w:type="continuationSeparator" w:id="0">
    <w:p w:rsidR="00F00D19" w:rsidRDefault="00F00D19" w:rsidP="00A87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Default="00A879F5" w:rsidP="00FA6C94">
    <w:pPr>
      <w:pStyle w:val="Header"/>
      <w:tabs>
        <w:tab w:val="clear" w:pos="4320"/>
        <w:tab w:val="clear" w:pos="8640"/>
      </w:tabs>
      <w:jc w:val="center"/>
    </w:pPr>
    <w:r w:rsidRPr="00A879F5">
      <w:rPr>
        <w:noProof/>
        <w:vertAlign w:val="subscript"/>
      </w:rPr>
      <w:drawing>
        <wp:inline distT="0" distB="0" distL="0" distR="0" wp14:anchorId="500F0A66" wp14:editId="6C0EC617">
          <wp:extent cx="2401019" cy="36576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2408772" cy="3669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C47"/>
    <w:multiLevelType w:val="hybridMultilevel"/>
    <w:tmpl w:val="F4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7CF0"/>
    <w:multiLevelType w:val="hybridMultilevel"/>
    <w:tmpl w:val="C25A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866DE0"/>
    <w:multiLevelType w:val="multilevel"/>
    <w:tmpl w:val="CD4A0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76691B"/>
    <w:multiLevelType w:val="hybridMultilevel"/>
    <w:tmpl w:val="F2D2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1433E0"/>
    <w:multiLevelType w:val="hybridMultilevel"/>
    <w:tmpl w:val="AF9C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A30CDA"/>
    <w:multiLevelType w:val="hybridMultilevel"/>
    <w:tmpl w:val="7E92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7131E0"/>
    <w:multiLevelType w:val="hybridMultilevel"/>
    <w:tmpl w:val="359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896C7F"/>
    <w:multiLevelType w:val="hybridMultilevel"/>
    <w:tmpl w:val="58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862048"/>
    <w:multiLevelType w:val="hybridMultilevel"/>
    <w:tmpl w:val="36AE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BD4248"/>
    <w:multiLevelType w:val="hybridMultilevel"/>
    <w:tmpl w:val="2F5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BE2C8D"/>
    <w:multiLevelType w:val="hybridMultilevel"/>
    <w:tmpl w:val="A866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9B7EC6"/>
    <w:multiLevelType w:val="hybridMultilevel"/>
    <w:tmpl w:val="AF0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0"/>
  </w:num>
  <w:num w:numId="4">
    <w:abstractNumId w:val="1"/>
  </w:num>
  <w:num w:numId="5">
    <w:abstractNumId w:val="11"/>
  </w:num>
  <w:num w:numId="6">
    <w:abstractNumId w:val="0"/>
  </w:num>
  <w:num w:numId="7">
    <w:abstractNumId w:val="6"/>
  </w:num>
  <w:num w:numId="8">
    <w:abstractNumId w:val="4"/>
  </w:num>
  <w:num w:numId="9">
    <w:abstractNumId w:val="3"/>
  </w:num>
  <w:num w:numId="10">
    <w:abstractNumId w:val="7"/>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F5"/>
    <w:rsid w:val="00066871"/>
    <w:rsid w:val="00067B28"/>
    <w:rsid w:val="000F5D39"/>
    <w:rsid w:val="00111058"/>
    <w:rsid w:val="001749BC"/>
    <w:rsid w:val="001F1EB3"/>
    <w:rsid w:val="002F0A7E"/>
    <w:rsid w:val="0031136B"/>
    <w:rsid w:val="003664CB"/>
    <w:rsid w:val="003C416E"/>
    <w:rsid w:val="003E00D9"/>
    <w:rsid w:val="0041573A"/>
    <w:rsid w:val="00487F9C"/>
    <w:rsid w:val="00501B18"/>
    <w:rsid w:val="005924D0"/>
    <w:rsid w:val="00683305"/>
    <w:rsid w:val="006F2650"/>
    <w:rsid w:val="007E1FD5"/>
    <w:rsid w:val="00805BBD"/>
    <w:rsid w:val="0082287F"/>
    <w:rsid w:val="00856320"/>
    <w:rsid w:val="008843C5"/>
    <w:rsid w:val="008C75BC"/>
    <w:rsid w:val="008D7FB9"/>
    <w:rsid w:val="008E4180"/>
    <w:rsid w:val="00926EB6"/>
    <w:rsid w:val="009420F5"/>
    <w:rsid w:val="00950C2C"/>
    <w:rsid w:val="009731A6"/>
    <w:rsid w:val="009C54A3"/>
    <w:rsid w:val="009C6E32"/>
    <w:rsid w:val="009E7951"/>
    <w:rsid w:val="009F1430"/>
    <w:rsid w:val="009F5F6A"/>
    <w:rsid w:val="00A62A73"/>
    <w:rsid w:val="00A879F5"/>
    <w:rsid w:val="00AE47A7"/>
    <w:rsid w:val="00AF1686"/>
    <w:rsid w:val="00AF5AF2"/>
    <w:rsid w:val="00B5304C"/>
    <w:rsid w:val="00BA5559"/>
    <w:rsid w:val="00BC545F"/>
    <w:rsid w:val="00BE5C05"/>
    <w:rsid w:val="00C42730"/>
    <w:rsid w:val="00C77ED2"/>
    <w:rsid w:val="00C9079B"/>
    <w:rsid w:val="00C92AB0"/>
    <w:rsid w:val="00CA2088"/>
    <w:rsid w:val="00CC17DD"/>
    <w:rsid w:val="00CC2191"/>
    <w:rsid w:val="00CE2799"/>
    <w:rsid w:val="00D87761"/>
    <w:rsid w:val="00DA607B"/>
    <w:rsid w:val="00E148B3"/>
    <w:rsid w:val="00ED7B55"/>
    <w:rsid w:val="00F00D19"/>
    <w:rsid w:val="00F75A28"/>
    <w:rsid w:val="00FA6C94"/>
    <w:rsid w:val="00FD6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626A26B6-9BD5-4F20-8DB4-F037B453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D7B5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D7B5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9F5"/>
    <w:pPr>
      <w:tabs>
        <w:tab w:val="center" w:pos="4320"/>
        <w:tab w:val="right" w:pos="8640"/>
      </w:tabs>
    </w:pPr>
  </w:style>
  <w:style w:type="character" w:customStyle="1" w:styleId="HeaderChar">
    <w:name w:val="Header Char"/>
    <w:basedOn w:val="DefaultParagraphFont"/>
    <w:link w:val="Header"/>
    <w:uiPriority w:val="99"/>
    <w:rsid w:val="00A879F5"/>
  </w:style>
  <w:style w:type="paragraph" w:styleId="Footer">
    <w:name w:val="footer"/>
    <w:basedOn w:val="Normal"/>
    <w:link w:val="FooterChar"/>
    <w:uiPriority w:val="99"/>
    <w:unhideWhenUsed/>
    <w:rsid w:val="00A879F5"/>
    <w:pPr>
      <w:tabs>
        <w:tab w:val="center" w:pos="4320"/>
        <w:tab w:val="right" w:pos="8640"/>
      </w:tabs>
    </w:pPr>
  </w:style>
  <w:style w:type="character" w:customStyle="1" w:styleId="FooterChar">
    <w:name w:val="Footer Char"/>
    <w:basedOn w:val="DefaultParagraphFont"/>
    <w:link w:val="Footer"/>
    <w:uiPriority w:val="99"/>
    <w:rsid w:val="00A879F5"/>
  </w:style>
  <w:style w:type="paragraph" w:styleId="BalloonText">
    <w:name w:val="Balloon Text"/>
    <w:basedOn w:val="Normal"/>
    <w:link w:val="BalloonTextChar"/>
    <w:uiPriority w:val="99"/>
    <w:semiHidden/>
    <w:unhideWhenUsed/>
    <w:rsid w:val="00A879F5"/>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9F5"/>
    <w:rPr>
      <w:rFonts w:ascii="Lucida Grande" w:hAnsi="Lucida Grande"/>
      <w:sz w:val="18"/>
      <w:szCs w:val="18"/>
    </w:rPr>
  </w:style>
  <w:style w:type="paragraph" w:styleId="ListParagraph">
    <w:name w:val="List Paragraph"/>
    <w:basedOn w:val="Normal"/>
    <w:uiPriority w:val="34"/>
    <w:qFormat/>
    <w:rsid w:val="009F5F6A"/>
    <w:pPr>
      <w:ind w:left="720"/>
      <w:contextualSpacing/>
    </w:pPr>
  </w:style>
  <w:style w:type="character" w:customStyle="1" w:styleId="il">
    <w:name w:val="il"/>
    <w:basedOn w:val="DefaultParagraphFont"/>
    <w:rsid w:val="00FD6179"/>
  </w:style>
  <w:style w:type="character" w:customStyle="1" w:styleId="Heading1Char">
    <w:name w:val="Heading 1 Char"/>
    <w:basedOn w:val="DefaultParagraphFont"/>
    <w:link w:val="Heading1"/>
    <w:uiPriority w:val="9"/>
    <w:rsid w:val="00ED7B5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D7B55"/>
    <w:rPr>
      <w:rFonts w:ascii="Times New Roman" w:eastAsia="Times New Roman" w:hAnsi="Times New Roman" w:cs="Times New Roman"/>
      <w:b/>
      <w:bCs/>
      <w:sz w:val="36"/>
      <w:szCs w:val="36"/>
    </w:rPr>
  </w:style>
  <w:style w:type="character" w:customStyle="1" w:styleId="balancedheadline">
    <w:name w:val="balancedheadline"/>
    <w:basedOn w:val="DefaultParagraphFont"/>
    <w:rsid w:val="00ED7B55"/>
  </w:style>
  <w:style w:type="character" w:customStyle="1" w:styleId="css-8i9d0s">
    <w:name w:val="css-8i9d0s"/>
    <w:basedOn w:val="DefaultParagraphFont"/>
    <w:rsid w:val="00ED7B55"/>
  </w:style>
  <w:style w:type="character" w:customStyle="1" w:styleId="css-vuqh7u">
    <w:name w:val="css-vuqh7u"/>
    <w:basedOn w:val="DefaultParagraphFont"/>
    <w:rsid w:val="00ED7B55"/>
  </w:style>
  <w:style w:type="character" w:customStyle="1" w:styleId="css-1ly73wi">
    <w:name w:val="css-1ly73wi"/>
    <w:basedOn w:val="DefaultParagraphFont"/>
    <w:rsid w:val="00ED7B55"/>
  </w:style>
  <w:style w:type="character" w:customStyle="1" w:styleId="css-1dv1kvn">
    <w:name w:val="css-1dv1kvn"/>
    <w:basedOn w:val="DefaultParagraphFont"/>
    <w:rsid w:val="00ED7B55"/>
  </w:style>
  <w:style w:type="character" w:customStyle="1" w:styleId="emkp2hg2">
    <w:name w:val="emkp2hg2"/>
    <w:basedOn w:val="DefaultParagraphFont"/>
    <w:rsid w:val="00ED7B55"/>
  </w:style>
  <w:style w:type="paragraph" w:customStyle="1" w:styleId="css-16vrk19">
    <w:name w:val="css-16vrk19"/>
    <w:basedOn w:val="Normal"/>
    <w:rsid w:val="00ED7B55"/>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ED7B55"/>
    <w:rPr>
      <w:color w:val="0000FF"/>
      <w:u w:val="single"/>
    </w:rPr>
  </w:style>
  <w:style w:type="character" w:customStyle="1" w:styleId="css-1baulvz">
    <w:name w:val="css-1baulvz"/>
    <w:basedOn w:val="DefaultParagraphFont"/>
    <w:rsid w:val="00ED7B55"/>
  </w:style>
  <w:style w:type="paragraph" w:customStyle="1" w:styleId="css-18icg9x">
    <w:name w:val="css-18icg9x"/>
    <w:basedOn w:val="Normal"/>
    <w:rsid w:val="00ED7B5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245932">
      <w:bodyDiv w:val="1"/>
      <w:marLeft w:val="0"/>
      <w:marRight w:val="0"/>
      <w:marTop w:val="0"/>
      <w:marBottom w:val="0"/>
      <w:divBdr>
        <w:top w:val="none" w:sz="0" w:space="0" w:color="auto"/>
        <w:left w:val="none" w:sz="0" w:space="0" w:color="auto"/>
        <w:bottom w:val="none" w:sz="0" w:space="0" w:color="auto"/>
        <w:right w:val="none" w:sz="0" w:space="0" w:color="auto"/>
      </w:divBdr>
      <w:divsChild>
        <w:div w:id="813107082">
          <w:marLeft w:val="0"/>
          <w:marRight w:val="0"/>
          <w:marTop w:val="0"/>
          <w:marBottom w:val="0"/>
          <w:divBdr>
            <w:top w:val="none" w:sz="0" w:space="0" w:color="auto"/>
            <w:left w:val="none" w:sz="0" w:space="0" w:color="auto"/>
            <w:bottom w:val="none" w:sz="0" w:space="0" w:color="auto"/>
            <w:right w:val="none" w:sz="0" w:space="0" w:color="auto"/>
          </w:divBdr>
        </w:div>
        <w:div w:id="1094324176">
          <w:marLeft w:val="0"/>
          <w:marRight w:val="0"/>
          <w:marTop w:val="0"/>
          <w:marBottom w:val="0"/>
          <w:divBdr>
            <w:top w:val="none" w:sz="0" w:space="0" w:color="auto"/>
            <w:left w:val="none" w:sz="0" w:space="0" w:color="auto"/>
            <w:bottom w:val="none" w:sz="0" w:space="0" w:color="auto"/>
            <w:right w:val="none" w:sz="0" w:space="0" w:color="auto"/>
          </w:divBdr>
          <w:divsChild>
            <w:div w:id="112213971">
              <w:marLeft w:val="0"/>
              <w:marRight w:val="0"/>
              <w:marTop w:val="0"/>
              <w:marBottom w:val="0"/>
              <w:divBdr>
                <w:top w:val="none" w:sz="0" w:space="0" w:color="auto"/>
                <w:left w:val="none" w:sz="0" w:space="0" w:color="auto"/>
                <w:bottom w:val="none" w:sz="0" w:space="0" w:color="auto"/>
                <w:right w:val="none" w:sz="0" w:space="0" w:color="auto"/>
              </w:divBdr>
              <w:divsChild>
                <w:div w:id="977996584">
                  <w:marLeft w:val="0"/>
                  <w:marRight w:val="0"/>
                  <w:marTop w:val="0"/>
                  <w:marBottom w:val="0"/>
                  <w:divBdr>
                    <w:top w:val="none" w:sz="0" w:space="0" w:color="auto"/>
                    <w:left w:val="none" w:sz="0" w:space="0" w:color="auto"/>
                    <w:bottom w:val="none" w:sz="0" w:space="0" w:color="auto"/>
                    <w:right w:val="none" w:sz="0" w:space="0" w:color="auto"/>
                  </w:divBdr>
                  <w:divsChild>
                    <w:div w:id="1096440182">
                      <w:marLeft w:val="0"/>
                      <w:marRight w:val="0"/>
                      <w:marTop w:val="0"/>
                      <w:marBottom w:val="0"/>
                      <w:divBdr>
                        <w:top w:val="none" w:sz="0" w:space="0" w:color="auto"/>
                        <w:left w:val="none" w:sz="0" w:space="0" w:color="auto"/>
                        <w:bottom w:val="none" w:sz="0" w:space="0" w:color="auto"/>
                        <w:right w:val="none" w:sz="0" w:space="0" w:color="auto"/>
                      </w:divBdr>
                    </w:div>
                    <w:div w:id="1731416361">
                      <w:marLeft w:val="0"/>
                      <w:marRight w:val="0"/>
                      <w:marTop w:val="0"/>
                      <w:marBottom w:val="0"/>
                      <w:divBdr>
                        <w:top w:val="none" w:sz="0" w:space="0" w:color="auto"/>
                        <w:left w:val="none" w:sz="0" w:space="0" w:color="auto"/>
                        <w:bottom w:val="none" w:sz="0" w:space="0" w:color="auto"/>
                        <w:right w:val="none" w:sz="0" w:space="0" w:color="auto"/>
                      </w:divBdr>
                      <w:divsChild>
                        <w:div w:id="569970582">
                          <w:marLeft w:val="0"/>
                          <w:marRight w:val="0"/>
                          <w:marTop w:val="0"/>
                          <w:marBottom w:val="0"/>
                          <w:divBdr>
                            <w:top w:val="none" w:sz="0" w:space="0" w:color="auto"/>
                            <w:left w:val="none" w:sz="0" w:space="0" w:color="auto"/>
                            <w:bottom w:val="none" w:sz="0" w:space="0" w:color="auto"/>
                            <w:right w:val="none" w:sz="0" w:space="0" w:color="auto"/>
                          </w:divBdr>
                          <w:divsChild>
                            <w:div w:id="1368532515">
                              <w:marLeft w:val="0"/>
                              <w:marRight w:val="0"/>
                              <w:marTop w:val="0"/>
                              <w:marBottom w:val="0"/>
                              <w:divBdr>
                                <w:top w:val="none" w:sz="0" w:space="0" w:color="auto"/>
                                <w:left w:val="none" w:sz="0" w:space="0" w:color="auto"/>
                                <w:bottom w:val="none" w:sz="0" w:space="0" w:color="auto"/>
                                <w:right w:val="none" w:sz="0" w:space="0" w:color="auto"/>
                              </w:divBdr>
                              <w:divsChild>
                                <w:div w:id="75000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958999">
              <w:marLeft w:val="0"/>
              <w:marRight w:val="0"/>
              <w:marTop w:val="0"/>
              <w:marBottom w:val="0"/>
              <w:divBdr>
                <w:top w:val="none" w:sz="0" w:space="0" w:color="auto"/>
                <w:left w:val="none" w:sz="0" w:space="0" w:color="auto"/>
                <w:bottom w:val="none" w:sz="0" w:space="0" w:color="auto"/>
                <w:right w:val="none" w:sz="0" w:space="0" w:color="auto"/>
              </w:divBdr>
              <w:divsChild>
                <w:div w:id="63919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771774">
          <w:marLeft w:val="0"/>
          <w:marRight w:val="0"/>
          <w:marTop w:val="0"/>
          <w:marBottom w:val="300"/>
          <w:divBdr>
            <w:top w:val="none" w:sz="0" w:space="0" w:color="auto"/>
            <w:left w:val="none" w:sz="0" w:space="0" w:color="auto"/>
            <w:bottom w:val="none" w:sz="0" w:space="0" w:color="auto"/>
            <w:right w:val="none" w:sz="0" w:space="0" w:color="auto"/>
          </w:divBdr>
          <w:divsChild>
            <w:div w:id="971251549">
              <w:marLeft w:val="0"/>
              <w:marRight w:val="0"/>
              <w:marTop w:val="0"/>
              <w:marBottom w:val="0"/>
              <w:divBdr>
                <w:top w:val="none" w:sz="0" w:space="0" w:color="auto"/>
                <w:left w:val="none" w:sz="0" w:space="0" w:color="auto"/>
                <w:bottom w:val="none" w:sz="0" w:space="0" w:color="auto"/>
                <w:right w:val="none" w:sz="0" w:space="0" w:color="auto"/>
              </w:divBdr>
              <w:divsChild>
                <w:div w:id="814756875">
                  <w:marLeft w:val="0"/>
                  <w:marRight w:val="0"/>
                  <w:marTop w:val="0"/>
                  <w:marBottom w:val="225"/>
                  <w:divBdr>
                    <w:top w:val="none" w:sz="0" w:space="0" w:color="auto"/>
                    <w:left w:val="none" w:sz="0" w:space="0" w:color="auto"/>
                    <w:bottom w:val="none" w:sz="0" w:space="0" w:color="auto"/>
                    <w:right w:val="none" w:sz="0" w:space="0" w:color="auto"/>
                  </w:divBdr>
                  <w:divsChild>
                    <w:div w:id="859779397">
                      <w:marLeft w:val="0"/>
                      <w:marRight w:val="0"/>
                      <w:marTop w:val="0"/>
                      <w:marBottom w:val="0"/>
                      <w:divBdr>
                        <w:top w:val="none" w:sz="0" w:space="0" w:color="auto"/>
                        <w:left w:val="none" w:sz="0" w:space="0" w:color="auto"/>
                        <w:bottom w:val="none" w:sz="0" w:space="0" w:color="auto"/>
                        <w:right w:val="none" w:sz="0" w:space="0" w:color="auto"/>
                      </w:divBdr>
                    </w:div>
                  </w:divsChild>
                </w:div>
                <w:div w:id="1749770261">
                  <w:marLeft w:val="0"/>
                  <w:marRight w:val="0"/>
                  <w:marTop w:val="0"/>
                  <w:marBottom w:val="0"/>
                  <w:divBdr>
                    <w:top w:val="none" w:sz="0" w:space="0" w:color="auto"/>
                    <w:left w:val="none" w:sz="0" w:space="0" w:color="auto"/>
                    <w:bottom w:val="none" w:sz="0" w:space="0" w:color="auto"/>
                    <w:right w:val="none" w:sz="0" w:space="0" w:color="auto"/>
                  </w:divBdr>
                  <w:divsChild>
                    <w:div w:id="173350017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372923021">
          <w:marLeft w:val="0"/>
          <w:marRight w:val="0"/>
          <w:marTop w:val="0"/>
          <w:marBottom w:val="0"/>
          <w:divBdr>
            <w:top w:val="none" w:sz="0" w:space="0" w:color="auto"/>
            <w:left w:val="none" w:sz="0" w:space="0" w:color="auto"/>
            <w:bottom w:val="none" w:sz="0" w:space="0" w:color="auto"/>
            <w:right w:val="none" w:sz="0" w:space="0" w:color="auto"/>
          </w:divBdr>
          <w:divsChild>
            <w:div w:id="1861236672">
              <w:marLeft w:val="0"/>
              <w:marRight w:val="0"/>
              <w:marTop w:val="0"/>
              <w:marBottom w:val="0"/>
              <w:divBdr>
                <w:top w:val="none" w:sz="0" w:space="0" w:color="auto"/>
                <w:left w:val="none" w:sz="0" w:space="0" w:color="auto"/>
                <w:bottom w:val="none" w:sz="0" w:space="0" w:color="auto"/>
                <w:right w:val="none" w:sz="0" w:space="0" w:color="auto"/>
              </w:divBdr>
            </w:div>
          </w:divsChild>
        </w:div>
        <w:div w:id="1713115308">
          <w:marLeft w:val="0"/>
          <w:marRight w:val="0"/>
          <w:marTop w:val="0"/>
          <w:marBottom w:val="0"/>
          <w:divBdr>
            <w:top w:val="none" w:sz="0" w:space="0" w:color="auto"/>
            <w:left w:val="none" w:sz="0" w:space="0" w:color="auto"/>
            <w:bottom w:val="none" w:sz="0" w:space="0" w:color="auto"/>
            <w:right w:val="none" w:sz="0" w:space="0" w:color="auto"/>
          </w:divBdr>
          <w:divsChild>
            <w:div w:id="143867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890893">
      <w:bodyDiv w:val="1"/>
      <w:marLeft w:val="0"/>
      <w:marRight w:val="0"/>
      <w:marTop w:val="0"/>
      <w:marBottom w:val="0"/>
      <w:divBdr>
        <w:top w:val="none" w:sz="0" w:space="0" w:color="auto"/>
        <w:left w:val="none" w:sz="0" w:space="0" w:color="auto"/>
        <w:bottom w:val="none" w:sz="0" w:space="0" w:color="auto"/>
        <w:right w:val="none" w:sz="0" w:space="0" w:color="auto"/>
      </w:divBdr>
      <w:divsChild>
        <w:div w:id="815799974">
          <w:marLeft w:val="0"/>
          <w:marRight w:val="0"/>
          <w:marTop w:val="0"/>
          <w:marBottom w:val="0"/>
          <w:divBdr>
            <w:top w:val="none" w:sz="0" w:space="0" w:color="auto"/>
            <w:left w:val="none" w:sz="0" w:space="0" w:color="auto"/>
            <w:bottom w:val="none" w:sz="0" w:space="0" w:color="auto"/>
            <w:right w:val="none" w:sz="0" w:space="0" w:color="auto"/>
          </w:divBdr>
        </w:div>
        <w:div w:id="1712729106">
          <w:marLeft w:val="0"/>
          <w:marRight w:val="0"/>
          <w:marTop w:val="0"/>
          <w:marBottom w:val="0"/>
          <w:divBdr>
            <w:top w:val="none" w:sz="0" w:space="0" w:color="auto"/>
            <w:left w:val="none" w:sz="0" w:space="0" w:color="auto"/>
            <w:bottom w:val="none" w:sz="0" w:space="0" w:color="auto"/>
            <w:right w:val="none" w:sz="0" w:space="0" w:color="auto"/>
          </w:divBdr>
        </w:div>
        <w:div w:id="1126387642">
          <w:marLeft w:val="0"/>
          <w:marRight w:val="0"/>
          <w:marTop w:val="0"/>
          <w:marBottom w:val="0"/>
          <w:divBdr>
            <w:top w:val="none" w:sz="0" w:space="0" w:color="auto"/>
            <w:left w:val="none" w:sz="0" w:space="0" w:color="auto"/>
            <w:bottom w:val="none" w:sz="0" w:space="0" w:color="auto"/>
            <w:right w:val="none" w:sz="0" w:space="0" w:color="auto"/>
          </w:divBdr>
        </w:div>
        <w:div w:id="887107334">
          <w:marLeft w:val="0"/>
          <w:marRight w:val="0"/>
          <w:marTop w:val="0"/>
          <w:marBottom w:val="0"/>
          <w:divBdr>
            <w:top w:val="none" w:sz="0" w:space="0" w:color="auto"/>
            <w:left w:val="none" w:sz="0" w:space="0" w:color="auto"/>
            <w:bottom w:val="none" w:sz="0" w:space="0" w:color="auto"/>
            <w:right w:val="none" w:sz="0" w:space="0" w:color="auto"/>
          </w:divBdr>
        </w:div>
        <w:div w:id="2125149543">
          <w:marLeft w:val="0"/>
          <w:marRight w:val="0"/>
          <w:marTop w:val="0"/>
          <w:marBottom w:val="0"/>
          <w:divBdr>
            <w:top w:val="none" w:sz="0" w:space="0" w:color="auto"/>
            <w:left w:val="none" w:sz="0" w:space="0" w:color="auto"/>
            <w:bottom w:val="none" w:sz="0" w:space="0" w:color="auto"/>
            <w:right w:val="none" w:sz="0" w:space="0" w:color="auto"/>
          </w:divBdr>
        </w:div>
        <w:div w:id="1190292226">
          <w:marLeft w:val="0"/>
          <w:marRight w:val="0"/>
          <w:marTop w:val="0"/>
          <w:marBottom w:val="0"/>
          <w:divBdr>
            <w:top w:val="none" w:sz="0" w:space="0" w:color="auto"/>
            <w:left w:val="none" w:sz="0" w:space="0" w:color="auto"/>
            <w:bottom w:val="none" w:sz="0" w:space="0" w:color="auto"/>
            <w:right w:val="none" w:sz="0" w:space="0" w:color="auto"/>
          </w:divBdr>
        </w:div>
        <w:div w:id="1646737515">
          <w:marLeft w:val="0"/>
          <w:marRight w:val="0"/>
          <w:marTop w:val="0"/>
          <w:marBottom w:val="0"/>
          <w:divBdr>
            <w:top w:val="none" w:sz="0" w:space="0" w:color="auto"/>
            <w:left w:val="none" w:sz="0" w:space="0" w:color="auto"/>
            <w:bottom w:val="none" w:sz="0" w:space="0" w:color="auto"/>
            <w:right w:val="none" w:sz="0" w:space="0" w:color="auto"/>
          </w:divBdr>
        </w:div>
        <w:div w:id="185406088">
          <w:marLeft w:val="0"/>
          <w:marRight w:val="0"/>
          <w:marTop w:val="0"/>
          <w:marBottom w:val="0"/>
          <w:divBdr>
            <w:top w:val="none" w:sz="0" w:space="0" w:color="auto"/>
            <w:left w:val="none" w:sz="0" w:space="0" w:color="auto"/>
            <w:bottom w:val="none" w:sz="0" w:space="0" w:color="auto"/>
            <w:right w:val="none" w:sz="0" w:space="0" w:color="auto"/>
          </w:divBdr>
        </w:div>
        <w:div w:id="1740252181">
          <w:marLeft w:val="0"/>
          <w:marRight w:val="0"/>
          <w:marTop w:val="0"/>
          <w:marBottom w:val="0"/>
          <w:divBdr>
            <w:top w:val="none" w:sz="0" w:space="0" w:color="auto"/>
            <w:left w:val="none" w:sz="0" w:space="0" w:color="auto"/>
            <w:bottom w:val="none" w:sz="0" w:space="0" w:color="auto"/>
            <w:right w:val="none" w:sz="0" w:space="0" w:color="auto"/>
          </w:divBdr>
        </w:div>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 w:id="1054431961">
          <w:marLeft w:val="0"/>
          <w:marRight w:val="0"/>
          <w:marTop w:val="0"/>
          <w:marBottom w:val="0"/>
          <w:divBdr>
            <w:top w:val="none" w:sz="0" w:space="0" w:color="auto"/>
            <w:left w:val="none" w:sz="0" w:space="0" w:color="auto"/>
            <w:bottom w:val="none" w:sz="0" w:space="0" w:color="auto"/>
            <w:right w:val="none" w:sz="0" w:space="0" w:color="auto"/>
          </w:divBdr>
        </w:div>
        <w:div w:id="1429035474">
          <w:marLeft w:val="0"/>
          <w:marRight w:val="0"/>
          <w:marTop w:val="0"/>
          <w:marBottom w:val="0"/>
          <w:divBdr>
            <w:top w:val="none" w:sz="0" w:space="0" w:color="auto"/>
            <w:left w:val="none" w:sz="0" w:space="0" w:color="auto"/>
            <w:bottom w:val="none" w:sz="0" w:space="0" w:color="auto"/>
            <w:right w:val="none" w:sz="0" w:space="0" w:color="auto"/>
          </w:divBdr>
        </w:div>
        <w:div w:id="2030451830">
          <w:marLeft w:val="0"/>
          <w:marRight w:val="0"/>
          <w:marTop w:val="0"/>
          <w:marBottom w:val="0"/>
          <w:divBdr>
            <w:top w:val="none" w:sz="0" w:space="0" w:color="auto"/>
            <w:left w:val="none" w:sz="0" w:space="0" w:color="auto"/>
            <w:bottom w:val="none" w:sz="0" w:space="0" w:color="auto"/>
            <w:right w:val="none" w:sz="0" w:space="0" w:color="auto"/>
          </w:divBdr>
        </w:div>
        <w:div w:id="192118197">
          <w:marLeft w:val="0"/>
          <w:marRight w:val="0"/>
          <w:marTop w:val="0"/>
          <w:marBottom w:val="0"/>
          <w:divBdr>
            <w:top w:val="none" w:sz="0" w:space="0" w:color="auto"/>
            <w:left w:val="none" w:sz="0" w:space="0" w:color="auto"/>
            <w:bottom w:val="none" w:sz="0" w:space="0" w:color="auto"/>
            <w:right w:val="none" w:sz="0" w:space="0" w:color="auto"/>
          </w:divBdr>
        </w:div>
        <w:div w:id="591745633">
          <w:marLeft w:val="0"/>
          <w:marRight w:val="0"/>
          <w:marTop w:val="0"/>
          <w:marBottom w:val="0"/>
          <w:divBdr>
            <w:top w:val="none" w:sz="0" w:space="0" w:color="auto"/>
            <w:left w:val="none" w:sz="0" w:space="0" w:color="auto"/>
            <w:bottom w:val="none" w:sz="0" w:space="0" w:color="auto"/>
            <w:right w:val="none" w:sz="0" w:space="0" w:color="auto"/>
          </w:divBdr>
        </w:div>
        <w:div w:id="4064977">
          <w:marLeft w:val="0"/>
          <w:marRight w:val="0"/>
          <w:marTop w:val="0"/>
          <w:marBottom w:val="0"/>
          <w:divBdr>
            <w:top w:val="none" w:sz="0" w:space="0" w:color="auto"/>
            <w:left w:val="none" w:sz="0" w:space="0" w:color="auto"/>
            <w:bottom w:val="none" w:sz="0" w:space="0" w:color="auto"/>
            <w:right w:val="none" w:sz="0" w:space="0" w:color="auto"/>
          </w:divBdr>
        </w:div>
        <w:div w:id="335377384">
          <w:marLeft w:val="0"/>
          <w:marRight w:val="0"/>
          <w:marTop w:val="0"/>
          <w:marBottom w:val="0"/>
          <w:divBdr>
            <w:top w:val="none" w:sz="0" w:space="0" w:color="auto"/>
            <w:left w:val="none" w:sz="0" w:space="0" w:color="auto"/>
            <w:bottom w:val="none" w:sz="0" w:space="0" w:color="auto"/>
            <w:right w:val="none" w:sz="0" w:space="0" w:color="auto"/>
          </w:divBdr>
        </w:div>
        <w:div w:id="798953878">
          <w:marLeft w:val="0"/>
          <w:marRight w:val="0"/>
          <w:marTop w:val="0"/>
          <w:marBottom w:val="0"/>
          <w:divBdr>
            <w:top w:val="none" w:sz="0" w:space="0" w:color="auto"/>
            <w:left w:val="none" w:sz="0" w:space="0" w:color="auto"/>
            <w:bottom w:val="none" w:sz="0" w:space="0" w:color="auto"/>
            <w:right w:val="none" w:sz="0" w:space="0" w:color="auto"/>
          </w:divBdr>
        </w:div>
        <w:div w:id="665476274">
          <w:marLeft w:val="0"/>
          <w:marRight w:val="0"/>
          <w:marTop w:val="0"/>
          <w:marBottom w:val="0"/>
          <w:divBdr>
            <w:top w:val="none" w:sz="0" w:space="0" w:color="auto"/>
            <w:left w:val="none" w:sz="0" w:space="0" w:color="auto"/>
            <w:bottom w:val="none" w:sz="0" w:space="0" w:color="auto"/>
            <w:right w:val="none" w:sz="0" w:space="0" w:color="auto"/>
          </w:divBdr>
        </w:div>
        <w:div w:id="875315583">
          <w:marLeft w:val="0"/>
          <w:marRight w:val="0"/>
          <w:marTop w:val="0"/>
          <w:marBottom w:val="0"/>
          <w:divBdr>
            <w:top w:val="none" w:sz="0" w:space="0" w:color="auto"/>
            <w:left w:val="none" w:sz="0" w:space="0" w:color="auto"/>
            <w:bottom w:val="none" w:sz="0" w:space="0" w:color="auto"/>
            <w:right w:val="none" w:sz="0" w:space="0" w:color="auto"/>
          </w:divBdr>
        </w:div>
        <w:div w:id="842665957">
          <w:marLeft w:val="0"/>
          <w:marRight w:val="0"/>
          <w:marTop w:val="0"/>
          <w:marBottom w:val="0"/>
          <w:divBdr>
            <w:top w:val="none" w:sz="0" w:space="0" w:color="auto"/>
            <w:left w:val="none" w:sz="0" w:space="0" w:color="auto"/>
            <w:bottom w:val="none" w:sz="0" w:space="0" w:color="auto"/>
            <w:right w:val="none" w:sz="0" w:space="0" w:color="auto"/>
          </w:divBdr>
        </w:div>
        <w:div w:id="145984080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by/anthony-tommasini"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ieraduffysoprano.com/pres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nytimes.com/2016/03/06/arts/music/protecting-alberto-ginastera-from-oblivion.html?module=inline"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K8 Design</Company>
  <LinksUpToDate>false</LinksUpToDate>
  <CharactersWithSpaces>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Dautrich</dc:creator>
  <cp:keywords/>
  <dc:description/>
  <cp:lastModifiedBy>Lisa Jaehnig</cp:lastModifiedBy>
  <cp:revision>2</cp:revision>
  <cp:lastPrinted>2018-09-06T21:27:00Z</cp:lastPrinted>
  <dcterms:created xsi:type="dcterms:W3CDTF">2019-06-07T20:21:00Z</dcterms:created>
  <dcterms:modified xsi:type="dcterms:W3CDTF">2019-06-07T20:21:00Z</dcterms:modified>
</cp:coreProperties>
</file>