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142D49" w14:textId="77777777" w:rsidR="00E0073C" w:rsidRDefault="00E85047" w:rsidP="00E0073C">
      <w:pPr>
        <w:pStyle w:val="Header"/>
        <w:tabs>
          <w:tab w:val="clear" w:pos="4320"/>
          <w:tab w:val="clear" w:pos="8640"/>
        </w:tabs>
        <w:jc w:val="center"/>
        <w:rPr>
          <w:rFonts w:ascii="Arial" w:hAnsi="Arial" w:cs="Arial"/>
          <w:b/>
          <w:sz w:val="20"/>
          <w:szCs w:val="20"/>
        </w:rPr>
      </w:pPr>
      <w:r>
        <w:rPr>
          <w:noProof/>
        </w:rPr>
        <w:drawing>
          <wp:inline distT="0" distB="0" distL="0" distR="0" wp14:anchorId="61A84F7A" wp14:editId="10FDE007">
            <wp:extent cx="1467485" cy="685800"/>
            <wp:effectExtent l="0" t="0" r="0" b="0"/>
            <wp:docPr id="1" name="Picture 1" descr="C:\Main_Share\Clients\Miro Quartet\Photos\Logo\mirologoredo5501.png"/>
            <wp:cNvGraphicFramePr/>
            <a:graphic xmlns:a="http://schemas.openxmlformats.org/drawingml/2006/main">
              <a:graphicData uri="http://schemas.openxmlformats.org/drawingml/2006/picture">
                <pic:pic xmlns:pic="http://schemas.openxmlformats.org/drawingml/2006/picture">
                  <pic:nvPicPr>
                    <pic:cNvPr id="1" name="Picture 1" descr="C:\Main_Share\Clients\Miro Quartet\Photos\Logo\mirologoredo5501.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7485" cy="685800"/>
                    </a:xfrm>
                    <a:prstGeom prst="rect">
                      <a:avLst/>
                    </a:prstGeom>
                    <a:noFill/>
                    <a:ln>
                      <a:noFill/>
                    </a:ln>
                  </pic:spPr>
                </pic:pic>
              </a:graphicData>
            </a:graphic>
          </wp:inline>
        </w:drawing>
      </w:r>
    </w:p>
    <w:p w14:paraId="1AB4141F" w14:textId="77777777" w:rsidR="00282FDE" w:rsidRDefault="00282FDE" w:rsidP="00E0073C">
      <w:pPr>
        <w:pStyle w:val="Header"/>
        <w:tabs>
          <w:tab w:val="clear" w:pos="4320"/>
          <w:tab w:val="clear" w:pos="8640"/>
        </w:tabs>
        <w:jc w:val="center"/>
        <w:rPr>
          <w:rFonts w:ascii="Arial" w:hAnsi="Arial" w:cs="Arial"/>
          <w:b/>
          <w:sz w:val="20"/>
          <w:szCs w:val="20"/>
        </w:rPr>
      </w:pPr>
    </w:p>
    <w:p w14:paraId="5A0F8BEF" w14:textId="77777777" w:rsidR="00282FDE" w:rsidRPr="001B73EE" w:rsidRDefault="00282FDE" w:rsidP="00282FDE">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Daniel Ching, violin</w:t>
      </w:r>
    </w:p>
    <w:p w14:paraId="2178368E" w14:textId="77777777" w:rsidR="00282FDE" w:rsidRPr="001B73EE" w:rsidRDefault="00282FDE" w:rsidP="00282FDE">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 xml:space="preserve">William </w:t>
      </w:r>
      <w:proofErr w:type="spellStart"/>
      <w:r w:rsidRPr="001B73EE">
        <w:rPr>
          <w:rFonts w:ascii="Arial" w:hAnsi="Arial" w:cs="Arial"/>
          <w:b/>
          <w:sz w:val="20"/>
          <w:szCs w:val="20"/>
        </w:rPr>
        <w:t>Fedkenheuer</w:t>
      </w:r>
      <w:proofErr w:type="spellEnd"/>
      <w:r w:rsidRPr="001B73EE">
        <w:rPr>
          <w:rFonts w:ascii="Arial" w:hAnsi="Arial" w:cs="Arial"/>
          <w:b/>
          <w:sz w:val="20"/>
          <w:szCs w:val="20"/>
        </w:rPr>
        <w:t>, violin</w:t>
      </w:r>
    </w:p>
    <w:p w14:paraId="1BD19A30" w14:textId="77777777" w:rsidR="00282FDE" w:rsidRPr="001B73EE" w:rsidRDefault="00282FDE" w:rsidP="00282FDE">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John Largess, viola</w:t>
      </w:r>
    </w:p>
    <w:p w14:paraId="5314EA8B" w14:textId="77777777" w:rsidR="00282FDE" w:rsidRDefault="00282FDE" w:rsidP="00282FDE">
      <w:pPr>
        <w:pStyle w:val="Header"/>
        <w:tabs>
          <w:tab w:val="clear" w:pos="4320"/>
          <w:tab w:val="clear" w:pos="8640"/>
        </w:tabs>
        <w:jc w:val="center"/>
        <w:rPr>
          <w:rFonts w:ascii="Arial" w:hAnsi="Arial" w:cs="Arial"/>
          <w:b/>
          <w:sz w:val="20"/>
          <w:szCs w:val="20"/>
        </w:rPr>
      </w:pPr>
      <w:r w:rsidRPr="001B73EE">
        <w:rPr>
          <w:rFonts w:ascii="Arial" w:hAnsi="Arial" w:cs="Arial"/>
          <w:b/>
          <w:sz w:val="20"/>
          <w:szCs w:val="20"/>
        </w:rPr>
        <w:t xml:space="preserve">Joshua </w:t>
      </w:r>
      <w:proofErr w:type="spellStart"/>
      <w:r w:rsidRPr="001B73EE">
        <w:rPr>
          <w:rFonts w:ascii="Arial" w:hAnsi="Arial" w:cs="Arial"/>
          <w:b/>
          <w:sz w:val="20"/>
          <w:szCs w:val="20"/>
        </w:rPr>
        <w:t>Gindele</w:t>
      </w:r>
      <w:proofErr w:type="spellEnd"/>
      <w:r w:rsidRPr="001B73EE">
        <w:rPr>
          <w:rFonts w:ascii="Arial" w:hAnsi="Arial" w:cs="Arial"/>
          <w:b/>
          <w:sz w:val="20"/>
          <w:szCs w:val="20"/>
        </w:rPr>
        <w:t>, cello</w:t>
      </w:r>
    </w:p>
    <w:p w14:paraId="09749F4A" w14:textId="77777777" w:rsidR="00282FDE" w:rsidRPr="001B73EE" w:rsidRDefault="00282FDE" w:rsidP="00E0073C">
      <w:pPr>
        <w:pStyle w:val="Header"/>
        <w:tabs>
          <w:tab w:val="clear" w:pos="4320"/>
          <w:tab w:val="clear" w:pos="8640"/>
        </w:tabs>
        <w:jc w:val="center"/>
        <w:rPr>
          <w:rFonts w:ascii="Arial" w:hAnsi="Arial" w:cs="Arial"/>
          <w:b/>
          <w:sz w:val="20"/>
          <w:szCs w:val="20"/>
        </w:rPr>
      </w:pPr>
    </w:p>
    <w:p w14:paraId="5D1A3B7C" w14:textId="77777777" w:rsidR="00E0073C" w:rsidRDefault="00E0073C" w:rsidP="00E0073C">
      <w:pPr>
        <w:pStyle w:val="Header"/>
        <w:tabs>
          <w:tab w:val="clear" w:pos="4320"/>
          <w:tab w:val="clear" w:pos="8640"/>
        </w:tabs>
        <w:jc w:val="center"/>
        <w:rPr>
          <w:rFonts w:ascii="Arial" w:hAnsi="Arial" w:cs="Arial"/>
          <w:b/>
          <w:sz w:val="20"/>
          <w:szCs w:val="20"/>
        </w:rPr>
      </w:pPr>
    </w:p>
    <w:p w14:paraId="5268E886" w14:textId="08E4D5E5" w:rsidR="00E0073C" w:rsidRPr="00E85047" w:rsidRDefault="00E0073C" w:rsidP="00E0073C">
      <w:pPr>
        <w:pStyle w:val="Header"/>
        <w:tabs>
          <w:tab w:val="clear" w:pos="4320"/>
          <w:tab w:val="clear" w:pos="8640"/>
        </w:tabs>
        <w:jc w:val="center"/>
        <w:rPr>
          <w:rFonts w:ascii="Arial" w:hAnsi="Arial" w:cs="Arial"/>
          <w:b/>
          <w:sz w:val="20"/>
          <w:szCs w:val="20"/>
          <w:u w:val="single"/>
        </w:rPr>
      </w:pPr>
      <w:r w:rsidRPr="00E85047">
        <w:rPr>
          <w:rFonts w:ascii="Arial" w:hAnsi="Arial" w:cs="Arial"/>
          <w:b/>
          <w:sz w:val="20"/>
          <w:szCs w:val="20"/>
          <w:u w:val="single"/>
        </w:rPr>
        <w:t xml:space="preserve">Biography </w:t>
      </w:r>
      <w:r w:rsidR="004B0CA0">
        <w:rPr>
          <w:rFonts w:ascii="Arial" w:hAnsi="Arial" w:cs="Arial"/>
          <w:b/>
          <w:sz w:val="20"/>
          <w:szCs w:val="20"/>
          <w:u w:val="single"/>
        </w:rPr>
        <w:t>- Short</w:t>
      </w:r>
    </w:p>
    <w:p w14:paraId="1DAD4CC6" w14:textId="77777777" w:rsidR="00E0073C" w:rsidRPr="001B73EE" w:rsidRDefault="00E0073C" w:rsidP="00E0073C">
      <w:pPr>
        <w:pStyle w:val="Header"/>
        <w:tabs>
          <w:tab w:val="clear" w:pos="4320"/>
          <w:tab w:val="clear" w:pos="8640"/>
        </w:tabs>
        <w:jc w:val="center"/>
        <w:rPr>
          <w:rFonts w:ascii="Arial" w:hAnsi="Arial" w:cs="Arial"/>
          <w:b/>
          <w:sz w:val="20"/>
          <w:szCs w:val="20"/>
        </w:rPr>
      </w:pPr>
    </w:p>
    <w:p w14:paraId="33FC8CDF" w14:textId="77777777" w:rsidR="00C0322F" w:rsidRPr="001F39D5" w:rsidRDefault="00C0322F" w:rsidP="00C0322F">
      <w:pPr>
        <w:autoSpaceDE w:val="0"/>
        <w:autoSpaceDN w:val="0"/>
        <w:adjustRightInd w:val="0"/>
        <w:spacing w:line="360" w:lineRule="auto"/>
        <w:ind w:firstLine="720"/>
        <w:rPr>
          <w:rFonts w:ascii="Arial" w:eastAsia="Times New Roman" w:hAnsi="Arial" w:cs="Arial"/>
          <w:sz w:val="20"/>
          <w:szCs w:val="20"/>
        </w:rPr>
      </w:pPr>
    </w:p>
    <w:p w14:paraId="7AB525DE" w14:textId="77777777" w:rsidR="00C0322F" w:rsidRPr="001F39D5" w:rsidRDefault="00C0322F" w:rsidP="00C0322F">
      <w:pPr>
        <w:autoSpaceDE w:val="0"/>
        <w:autoSpaceDN w:val="0"/>
        <w:adjustRightInd w:val="0"/>
        <w:spacing w:line="360" w:lineRule="auto"/>
        <w:ind w:firstLine="720"/>
        <w:rPr>
          <w:rFonts w:ascii="Arial" w:eastAsia="Times New Roman" w:hAnsi="Arial" w:cs="Arial"/>
          <w:sz w:val="20"/>
          <w:szCs w:val="20"/>
        </w:rPr>
      </w:pPr>
      <w:bookmarkStart w:id="0" w:name="_GoBack"/>
      <w:r w:rsidRPr="001F39D5">
        <w:rPr>
          <w:rFonts w:ascii="Arial" w:eastAsia="Times New Roman" w:hAnsi="Arial" w:cs="Arial"/>
          <w:sz w:val="20"/>
          <w:szCs w:val="20"/>
        </w:rPr>
        <w:t xml:space="preserve">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Quartet is one of America’s most celebrated string quartets, having performed throughout the world on the most prestigious concert stages. Based in Austin, TX, and thriving on the area’s storied music scene, 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takes pride in finding new ways to communicate with audiences of all backgrounds while cultivating the longstanding tradition of chamber music. </w:t>
      </w:r>
    </w:p>
    <w:p w14:paraId="552DC2E8" w14:textId="1602A3FC" w:rsidR="004B0CA0" w:rsidRDefault="00282FDE" w:rsidP="00282FDE">
      <w:pPr>
        <w:autoSpaceDE w:val="0"/>
        <w:autoSpaceDN w:val="0"/>
        <w:adjustRightInd w:val="0"/>
        <w:spacing w:line="360" w:lineRule="auto"/>
        <w:ind w:firstLine="720"/>
        <w:rPr>
          <w:rFonts w:ascii="Arial" w:eastAsia="MS Mincho" w:hAnsi="Arial" w:cs="Arial"/>
          <w:color w:val="000000"/>
          <w:sz w:val="20"/>
          <w:szCs w:val="20"/>
        </w:rPr>
      </w:pPr>
      <w:r w:rsidRPr="001F39D5">
        <w:rPr>
          <w:rFonts w:ascii="Arial" w:eastAsia="Times New Roman" w:hAnsi="Arial" w:cs="Arial"/>
          <w:sz w:val="20"/>
          <w:szCs w:val="20"/>
        </w:rPr>
        <w:t xml:space="preserve">The </w:t>
      </w:r>
      <w:proofErr w:type="spellStart"/>
      <w:r w:rsidRPr="001F39D5">
        <w:rPr>
          <w:rFonts w:ascii="Arial" w:eastAsia="Times New Roman" w:hAnsi="Arial" w:cs="Arial"/>
          <w:sz w:val="20"/>
          <w:szCs w:val="20"/>
        </w:rPr>
        <w:t>Miró</w:t>
      </w:r>
      <w:proofErr w:type="spellEnd"/>
      <w:r w:rsidRPr="001F39D5">
        <w:rPr>
          <w:rFonts w:ascii="Arial" w:eastAsia="Times New Roman" w:hAnsi="Arial" w:cs="Arial"/>
          <w:sz w:val="20"/>
          <w:szCs w:val="20"/>
        </w:rPr>
        <w:t xml:space="preserve"> celebrates its 25</w:t>
      </w:r>
      <w:r w:rsidRPr="001F39D5">
        <w:rPr>
          <w:rFonts w:ascii="Arial" w:eastAsia="Times New Roman" w:hAnsi="Arial" w:cs="Arial"/>
          <w:sz w:val="20"/>
          <w:szCs w:val="20"/>
          <w:vertAlign w:val="superscript"/>
        </w:rPr>
        <w:t>th</w:t>
      </w:r>
      <w:r w:rsidRPr="001F39D5">
        <w:rPr>
          <w:rFonts w:ascii="Arial" w:eastAsia="Times New Roman" w:hAnsi="Arial" w:cs="Arial"/>
          <w:sz w:val="20"/>
          <w:szCs w:val="20"/>
        </w:rPr>
        <w:t xml:space="preserve"> anniversary </w:t>
      </w:r>
      <w:r>
        <w:rPr>
          <w:rFonts w:ascii="Arial" w:eastAsia="Times New Roman" w:hAnsi="Arial" w:cs="Arial"/>
          <w:sz w:val="20"/>
          <w:szCs w:val="20"/>
        </w:rPr>
        <w:t xml:space="preserve">this season, </w:t>
      </w:r>
      <w:r w:rsidRPr="001F39D5">
        <w:rPr>
          <w:rFonts w:ascii="Arial" w:eastAsia="Times New Roman" w:hAnsi="Arial" w:cs="Arial"/>
          <w:sz w:val="20"/>
          <w:szCs w:val="20"/>
        </w:rPr>
        <w:t>performing a wide range of repertoire that pays homage to the legacy of the string quartet and also looks to the future of chamber music and string quartet playing in the U.S.</w:t>
      </w:r>
      <w:r>
        <w:rPr>
          <w:rFonts w:ascii="Arial" w:eastAsia="Times New Roman" w:hAnsi="Arial" w:cs="Arial"/>
          <w:sz w:val="20"/>
          <w:szCs w:val="20"/>
        </w:rPr>
        <w:t xml:space="preserve"> </w:t>
      </w:r>
      <w:r w:rsidRPr="001F39D5">
        <w:rPr>
          <w:rFonts w:ascii="Arial" w:eastAsia="Times New Roman" w:hAnsi="Arial" w:cs="Arial"/>
          <w:sz w:val="20"/>
          <w:szCs w:val="20"/>
        </w:rPr>
        <w:t xml:space="preserve">In honor of the </w:t>
      </w:r>
      <w:r w:rsidRPr="001F39D5">
        <w:rPr>
          <w:rFonts w:ascii="Arial" w:eastAsia="Calibri" w:hAnsi="Arial" w:cs="Arial"/>
          <w:color w:val="000000"/>
          <w:sz w:val="20"/>
          <w:szCs w:val="20"/>
        </w:rPr>
        <w:t>250</w:t>
      </w:r>
      <w:r w:rsidRPr="001F39D5">
        <w:rPr>
          <w:rFonts w:ascii="Arial" w:eastAsia="Calibri" w:hAnsi="Arial" w:cs="Arial"/>
          <w:color w:val="000000"/>
          <w:sz w:val="20"/>
          <w:szCs w:val="20"/>
          <w:vertAlign w:val="superscript"/>
        </w:rPr>
        <w:t>th</w:t>
      </w:r>
      <w:r w:rsidRPr="001F39D5">
        <w:rPr>
          <w:rFonts w:ascii="Arial" w:eastAsia="Calibri" w:hAnsi="Arial" w:cs="Arial"/>
          <w:color w:val="000000"/>
          <w:sz w:val="20"/>
          <w:szCs w:val="20"/>
        </w:rPr>
        <w:t xml:space="preserve"> anniversary of Beethoven’s birth, the Quartet concludes its recording cycle of Beeth</w:t>
      </w:r>
      <w:r w:rsidR="004B0CA0">
        <w:rPr>
          <w:rFonts w:ascii="Arial" w:eastAsia="Calibri" w:hAnsi="Arial" w:cs="Arial"/>
          <w:color w:val="000000"/>
          <w:sz w:val="20"/>
          <w:szCs w:val="20"/>
        </w:rPr>
        <w:t xml:space="preserve">oven’s complete string quartets, with a box set </w:t>
      </w:r>
      <w:r>
        <w:rPr>
          <w:rFonts w:ascii="Arial" w:eastAsia="Calibri" w:hAnsi="Arial" w:cs="Arial"/>
          <w:color w:val="000000"/>
          <w:sz w:val="20"/>
          <w:szCs w:val="20"/>
        </w:rPr>
        <w:t>released o</w:t>
      </w:r>
      <w:r w:rsidRPr="001F39D5">
        <w:rPr>
          <w:rFonts w:ascii="Arial" w:eastAsia="Calibri" w:hAnsi="Arial" w:cs="Arial"/>
          <w:color w:val="000000"/>
          <w:sz w:val="20"/>
          <w:szCs w:val="20"/>
        </w:rPr>
        <w:t xml:space="preserve">n </w:t>
      </w:r>
      <w:proofErr w:type="spellStart"/>
      <w:r w:rsidRPr="001F39D5">
        <w:rPr>
          <w:rFonts w:ascii="Arial" w:eastAsia="Calibri" w:hAnsi="Arial" w:cs="Arial"/>
          <w:color w:val="000000"/>
          <w:sz w:val="20"/>
          <w:szCs w:val="20"/>
        </w:rPr>
        <w:t>Pentatone</w:t>
      </w:r>
      <w:proofErr w:type="spellEnd"/>
      <w:r w:rsidR="00E92B64">
        <w:rPr>
          <w:rFonts w:ascii="Arial" w:eastAsia="Calibri" w:hAnsi="Arial" w:cs="Arial"/>
          <w:color w:val="000000"/>
          <w:sz w:val="20"/>
          <w:szCs w:val="20"/>
        </w:rPr>
        <w:t xml:space="preserve"> and </w:t>
      </w:r>
      <w:r w:rsidR="00E92B64" w:rsidRPr="001F39D5">
        <w:rPr>
          <w:rFonts w:ascii="Arial" w:eastAsia="Calibri" w:hAnsi="Arial" w:cs="Arial"/>
          <w:color w:val="000000"/>
          <w:sz w:val="20"/>
          <w:szCs w:val="20"/>
        </w:rPr>
        <w:t>performs the composer’s complete string qua</w:t>
      </w:r>
      <w:r w:rsidR="00E92B64">
        <w:rPr>
          <w:rFonts w:ascii="Arial" w:eastAsia="Calibri" w:hAnsi="Arial" w:cs="Arial"/>
          <w:color w:val="000000"/>
          <w:sz w:val="20"/>
          <w:szCs w:val="20"/>
        </w:rPr>
        <w:t xml:space="preserve">rtets at Chamber Music Northwest. </w:t>
      </w:r>
      <w:r>
        <w:rPr>
          <w:rFonts w:ascii="Arial" w:eastAsia="Calibri" w:hAnsi="Arial" w:cs="Arial"/>
          <w:color w:val="000000"/>
          <w:sz w:val="20"/>
          <w:szCs w:val="20"/>
        </w:rPr>
        <w:t>T</w:t>
      </w:r>
      <w:r w:rsidR="004B0CA0">
        <w:rPr>
          <w:rFonts w:ascii="Arial" w:eastAsia="Calibri" w:hAnsi="Arial" w:cs="Arial"/>
          <w:color w:val="000000"/>
          <w:sz w:val="20"/>
          <w:szCs w:val="20"/>
        </w:rPr>
        <w:t xml:space="preserve">he </w:t>
      </w:r>
      <w:proofErr w:type="spellStart"/>
      <w:r w:rsidR="004B0CA0" w:rsidRPr="001F39D5">
        <w:rPr>
          <w:rFonts w:ascii="Arial" w:eastAsia="Times New Roman" w:hAnsi="Arial" w:cs="Arial"/>
          <w:sz w:val="20"/>
          <w:szCs w:val="20"/>
        </w:rPr>
        <w:t>Miró</w:t>
      </w:r>
      <w:proofErr w:type="spellEnd"/>
      <w:r w:rsidR="004B0CA0" w:rsidRPr="001F39D5">
        <w:rPr>
          <w:rFonts w:ascii="Arial" w:eastAsia="Calibri" w:hAnsi="Arial" w:cs="Arial"/>
          <w:color w:val="000000"/>
          <w:sz w:val="20"/>
          <w:szCs w:val="20"/>
        </w:rPr>
        <w:t xml:space="preserve"> </w:t>
      </w:r>
      <w:r w:rsidRPr="001F39D5">
        <w:rPr>
          <w:rFonts w:ascii="Arial" w:eastAsia="Calibri" w:hAnsi="Arial" w:cs="Arial"/>
          <w:color w:val="000000"/>
          <w:sz w:val="20"/>
          <w:szCs w:val="20"/>
        </w:rPr>
        <w:t xml:space="preserve">continues its </w:t>
      </w:r>
      <w:r w:rsidRPr="00C0322F">
        <w:rPr>
          <w:rFonts w:ascii="Arial" w:eastAsia="Calibri" w:hAnsi="Arial" w:cs="Arial"/>
          <w:i/>
          <w:sz w:val="20"/>
          <w:szCs w:val="20"/>
        </w:rPr>
        <w:t>Archive Project</w:t>
      </w:r>
      <w:r w:rsidRPr="001F39D5">
        <w:rPr>
          <w:rFonts w:ascii="Arial" w:eastAsia="Calibri" w:hAnsi="Arial" w:cs="Arial"/>
          <w:sz w:val="20"/>
          <w:szCs w:val="20"/>
        </w:rPr>
        <w:t xml:space="preserve">, honoring </w:t>
      </w:r>
      <w:r w:rsidRPr="001F39D5">
        <w:rPr>
          <w:rFonts w:ascii="Arial" w:eastAsia="Calibri" w:hAnsi="Arial" w:cs="Arial"/>
          <w:color w:val="000000"/>
          <w:sz w:val="20"/>
          <w:szCs w:val="20"/>
        </w:rPr>
        <w:t xml:space="preserve">the American string quartet tradition by recreating historic </w:t>
      </w:r>
      <w:r w:rsidR="004B0CA0">
        <w:rPr>
          <w:rFonts w:ascii="Arial" w:eastAsia="Calibri" w:hAnsi="Arial" w:cs="Arial"/>
          <w:color w:val="000000"/>
          <w:sz w:val="20"/>
          <w:szCs w:val="20"/>
        </w:rPr>
        <w:t>programs</w:t>
      </w:r>
      <w:r w:rsidRPr="001F39D5">
        <w:rPr>
          <w:rFonts w:ascii="Arial" w:eastAsia="Calibri" w:hAnsi="Arial" w:cs="Arial"/>
          <w:color w:val="000000"/>
          <w:sz w:val="20"/>
          <w:szCs w:val="20"/>
        </w:rPr>
        <w:t xml:space="preserve"> by the </w:t>
      </w:r>
      <w:proofErr w:type="spellStart"/>
      <w:r w:rsidRPr="001F39D5">
        <w:rPr>
          <w:rFonts w:ascii="Arial" w:eastAsia="Calibri" w:hAnsi="Arial" w:cs="Arial"/>
          <w:color w:val="000000"/>
          <w:sz w:val="20"/>
          <w:szCs w:val="20"/>
        </w:rPr>
        <w:t>Flonzaley</w:t>
      </w:r>
      <w:proofErr w:type="spellEnd"/>
      <w:r w:rsidRPr="001F39D5">
        <w:rPr>
          <w:rFonts w:ascii="Arial" w:eastAsia="Calibri" w:hAnsi="Arial" w:cs="Arial"/>
          <w:color w:val="000000"/>
          <w:sz w:val="20"/>
          <w:szCs w:val="20"/>
        </w:rPr>
        <w:t xml:space="preserve">, </w:t>
      </w:r>
      <w:proofErr w:type="spellStart"/>
      <w:r w:rsidRPr="001F39D5">
        <w:rPr>
          <w:rFonts w:ascii="Arial" w:eastAsia="Calibri" w:hAnsi="Arial" w:cs="Arial"/>
          <w:color w:val="000000"/>
          <w:sz w:val="20"/>
          <w:szCs w:val="20"/>
        </w:rPr>
        <w:t>Kneisel</w:t>
      </w:r>
      <w:proofErr w:type="spellEnd"/>
      <w:r w:rsidRPr="001F39D5">
        <w:rPr>
          <w:rFonts w:ascii="Arial" w:eastAsia="Calibri" w:hAnsi="Arial" w:cs="Arial"/>
          <w:color w:val="000000"/>
          <w:sz w:val="20"/>
          <w:szCs w:val="20"/>
        </w:rPr>
        <w:t xml:space="preserve">, and </w:t>
      </w:r>
      <w:proofErr w:type="spellStart"/>
      <w:r w:rsidRPr="001F39D5">
        <w:rPr>
          <w:rFonts w:ascii="Arial" w:eastAsia="Calibri" w:hAnsi="Arial" w:cs="Arial"/>
          <w:color w:val="000000"/>
          <w:sz w:val="20"/>
          <w:szCs w:val="20"/>
        </w:rPr>
        <w:t>Kolisch</w:t>
      </w:r>
      <w:proofErr w:type="spellEnd"/>
      <w:r w:rsidRPr="001F39D5">
        <w:rPr>
          <w:rFonts w:ascii="Arial" w:eastAsia="Calibri" w:hAnsi="Arial" w:cs="Arial"/>
          <w:color w:val="000000"/>
          <w:sz w:val="20"/>
          <w:szCs w:val="20"/>
        </w:rPr>
        <w:t xml:space="preserve"> Quartets</w:t>
      </w:r>
      <w:r w:rsidRPr="001F39D5">
        <w:rPr>
          <w:rFonts w:ascii="Arial" w:eastAsia="Times New Roman" w:hAnsi="Arial" w:cs="Arial"/>
          <w:color w:val="222222"/>
          <w:sz w:val="20"/>
          <w:szCs w:val="20"/>
        </w:rPr>
        <w:t xml:space="preserve">, </w:t>
      </w:r>
      <w:r>
        <w:rPr>
          <w:rFonts w:ascii="Arial" w:eastAsia="Times New Roman" w:hAnsi="Arial" w:cs="Arial"/>
          <w:color w:val="222222"/>
          <w:sz w:val="20"/>
          <w:szCs w:val="20"/>
        </w:rPr>
        <w:t xml:space="preserve">with performances at </w:t>
      </w:r>
      <w:r>
        <w:rPr>
          <w:rFonts w:ascii="Arial" w:eastAsia="Calibri" w:hAnsi="Arial" w:cs="Arial"/>
          <w:color w:val="000000"/>
          <w:sz w:val="20"/>
          <w:szCs w:val="20"/>
        </w:rPr>
        <w:t xml:space="preserve">Carnegie’s Weill Hall and </w:t>
      </w:r>
      <w:r w:rsidRPr="001F39D5">
        <w:rPr>
          <w:rFonts w:ascii="Arial" w:eastAsia="Calibri" w:hAnsi="Arial" w:cs="Arial"/>
          <w:color w:val="000000"/>
          <w:sz w:val="20"/>
          <w:szCs w:val="20"/>
        </w:rPr>
        <w:t>the Library of Congress in Washington, DC</w:t>
      </w:r>
      <w:r w:rsidR="004B0CA0">
        <w:rPr>
          <w:rFonts w:ascii="Arial" w:eastAsia="Calibri" w:hAnsi="Arial" w:cs="Arial"/>
          <w:color w:val="000000"/>
          <w:sz w:val="20"/>
          <w:szCs w:val="20"/>
        </w:rPr>
        <w:t>, and</w:t>
      </w:r>
      <w:r w:rsidR="00C0322F">
        <w:rPr>
          <w:rFonts w:ascii="Arial" w:eastAsia="Calibri" w:hAnsi="Arial" w:cs="Arial"/>
          <w:color w:val="000000"/>
          <w:sz w:val="20"/>
          <w:szCs w:val="20"/>
        </w:rPr>
        <w:t xml:space="preserve"> in other</w:t>
      </w:r>
      <w:r>
        <w:rPr>
          <w:rFonts w:ascii="Arial" w:eastAsia="Calibri" w:hAnsi="Arial" w:cs="Arial"/>
          <w:color w:val="000000"/>
          <w:sz w:val="20"/>
          <w:szCs w:val="20"/>
        </w:rPr>
        <w:t xml:space="preserve"> cities. </w:t>
      </w:r>
      <w:r w:rsidRPr="001F39D5">
        <w:rPr>
          <w:rFonts w:ascii="Arial" w:eastAsia="Calibri" w:hAnsi="Arial" w:cs="Arial"/>
          <w:color w:val="000000"/>
          <w:sz w:val="20"/>
          <w:szCs w:val="20"/>
        </w:rPr>
        <w:t xml:space="preserve">The </w:t>
      </w:r>
      <w:proofErr w:type="spellStart"/>
      <w:r w:rsidRPr="001F39D5">
        <w:rPr>
          <w:rFonts w:ascii="Arial" w:eastAsia="Calibri" w:hAnsi="Arial" w:cs="Arial"/>
          <w:color w:val="000000"/>
          <w:sz w:val="20"/>
          <w:szCs w:val="20"/>
        </w:rPr>
        <w:t>Miró</w:t>
      </w:r>
      <w:proofErr w:type="spellEnd"/>
      <w:r w:rsidRPr="001F39D5">
        <w:rPr>
          <w:rFonts w:ascii="Arial" w:eastAsia="Calibri" w:hAnsi="Arial" w:cs="Arial"/>
          <w:color w:val="000000"/>
          <w:sz w:val="20"/>
          <w:szCs w:val="20"/>
        </w:rPr>
        <w:t xml:space="preserve"> </w:t>
      </w:r>
      <w:r>
        <w:rPr>
          <w:rFonts w:ascii="Arial" w:eastAsia="Calibri" w:hAnsi="Arial" w:cs="Arial"/>
          <w:color w:val="000000"/>
          <w:sz w:val="20"/>
          <w:szCs w:val="20"/>
        </w:rPr>
        <w:t xml:space="preserve">also </w:t>
      </w:r>
      <w:r w:rsidRPr="001F39D5">
        <w:rPr>
          <w:rFonts w:ascii="Arial" w:eastAsia="Times New Roman" w:hAnsi="Arial" w:cs="Arial"/>
          <w:sz w:val="20"/>
          <w:szCs w:val="20"/>
        </w:rPr>
        <w:t xml:space="preserve">premieres a new </w:t>
      </w:r>
      <w:r>
        <w:rPr>
          <w:rFonts w:ascii="Arial" w:eastAsia="Calibri" w:hAnsi="Arial" w:cs="Arial"/>
          <w:color w:val="000000"/>
          <w:sz w:val="20"/>
          <w:szCs w:val="20"/>
        </w:rPr>
        <w:t>work</w:t>
      </w:r>
      <w:r w:rsidR="004B0CA0">
        <w:rPr>
          <w:rFonts w:ascii="Arial" w:eastAsia="Calibri" w:hAnsi="Arial" w:cs="Arial"/>
          <w:color w:val="000000"/>
          <w:sz w:val="20"/>
          <w:szCs w:val="20"/>
        </w:rPr>
        <w:t>, written for them,</w:t>
      </w:r>
      <w:r>
        <w:rPr>
          <w:rFonts w:ascii="Arial" w:eastAsia="Calibri" w:hAnsi="Arial" w:cs="Arial"/>
          <w:color w:val="000000"/>
          <w:sz w:val="20"/>
          <w:szCs w:val="20"/>
        </w:rPr>
        <w:t xml:space="preserve"> by</w:t>
      </w:r>
      <w:r w:rsidRPr="001F39D5">
        <w:rPr>
          <w:rFonts w:ascii="Arial" w:eastAsia="Calibri" w:hAnsi="Arial" w:cs="Arial"/>
          <w:color w:val="000000"/>
          <w:sz w:val="20"/>
          <w:szCs w:val="20"/>
        </w:rPr>
        <w:t xml:space="preserve"> </w:t>
      </w:r>
      <w:r w:rsidRPr="001F39D5">
        <w:rPr>
          <w:rFonts w:ascii="Arial" w:eastAsia="Times New Roman" w:hAnsi="Arial" w:cs="Arial"/>
          <w:sz w:val="20"/>
          <w:szCs w:val="20"/>
        </w:rPr>
        <w:t>Pulitzer Prize-winning composer Kevin Puts</w:t>
      </w:r>
      <w:r w:rsidR="004B0CA0">
        <w:rPr>
          <w:rFonts w:ascii="Arial" w:eastAsia="Times New Roman" w:hAnsi="Arial" w:cs="Arial"/>
          <w:sz w:val="20"/>
          <w:szCs w:val="20"/>
        </w:rPr>
        <w:t xml:space="preserve"> </w:t>
      </w:r>
      <w:r>
        <w:rPr>
          <w:rFonts w:ascii="Arial" w:eastAsia="Calibri" w:hAnsi="Arial" w:cs="Arial"/>
          <w:color w:val="000000"/>
          <w:sz w:val="20"/>
          <w:szCs w:val="20"/>
        </w:rPr>
        <w:t xml:space="preserve">at </w:t>
      </w:r>
      <w:r w:rsidRPr="001F39D5">
        <w:rPr>
          <w:rFonts w:ascii="Arial" w:eastAsia="Calibri" w:hAnsi="Arial" w:cs="Arial"/>
          <w:color w:val="000000"/>
          <w:sz w:val="20"/>
          <w:szCs w:val="20"/>
        </w:rPr>
        <w:t>Orcas</w:t>
      </w:r>
      <w:r w:rsidR="004B0CA0">
        <w:rPr>
          <w:rFonts w:ascii="Arial" w:eastAsia="Calibri" w:hAnsi="Arial" w:cs="Arial"/>
          <w:color w:val="000000"/>
          <w:sz w:val="20"/>
          <w:szCs w:val="20"/>
        </w:rPr>
        <w:t xml:space="preserve"> Island Chamber Music Festival</w:t>
      </w:r>
      <w:r w:rsidRPr="001F39D5">
        <w:rPr>
          <w:rFonts w:ascii="Arial" w:eastAsia="Calibri" w:hAnsi="Arial" w:cs="Arial"/>
          <w:color w:val="000000"/>
          <w:sz w:val="20"/>
          <w:szCs w:val="20"/>
        </w:rPr>
        <w:t xml:space="preserve">, Chamber Music Detroit, and Chamber Music Tulsa. </w:t>
      </w:r>
    </w:p>
    <w:p w14:paraId="3C4F406C" w14:textId="0F2ECD94" w:rsidR="00E0073C" w:rsidRPr="00E0073C" w:rsidRDefault="00282FDE" w:rsidP="00E0073C">
      <w:pPr>
        <w:pStyle w:val="Default"/>
        <w:spacing w:line="360" w:lineRule="auto"/>
        <w:ind w:firstLine="720"/>
        <w:rPr>
          <w:rFonts w:ascii="Arial" w:hAnsi="Arial" w:cs="Arial"/>
          <w:color w:val="auto"/>
          <w:sz w:val="20"/>
          <w:szCs w:val="20"/>
        </w:rPr>
      </w:pPr>
      <w:r>
        <w:rPr>
          <w:rFonts w:ascii="Arial" w:hAnsi="Arial" w:cs="Arial"/>
          <w:color w:val="auto"/>
          <w:sz w:val="20"/>
          <w:szCs w:val="20"/>
        </w:rPr>
        <w:t>S</w:t>
      </w:r>
      <w:r w:rsidR="00E0073C" w:rsidRPr="00E0073C">
        <w:rPr>
          <w:rFonts w:ascii="Arial" w:hAnsi="Arial" w:cs="Arial"/>
          <w:color w:val="auto"/>
          <w:sz w:val="20"/>
          <w:szCs w:val="20"/>
        </w:rPr>
        <w:t>ince 2003</w:t>
      </w:r>
      <w:r w:rsidR="005E1CBA">
        <w:rPr>
          <w:rFonts w:ascii="Arial" w:hAnsi="Arial" w:cs="Arial"/>
          <w:color w:val="auto"/>
          <w:sz w:val="20"/>
          <w:szCs w:val="20"/>
        </w:rPr>
        <w:t>,</w:t>
      </w:r>
      <w:r w:rsidR="00E0073C" w:rsidRPr="00E0073C">
        <w:rPr>
          <w:rFonts w:ascii="Arial" w:hAnsi="Arial" w:cs="Arial"/>
          <w:color w:val="auto"/>
          <w:sz w:val="20"/>
          <w:szCs w:val="20"/>
        </w:rPr>
        <w:t xml:space="preserve"> the </w:t>
      </w:r>
      <w:proofErr w:type="spellStart"/>
      <w:r w:rsidR="00E0073C" w:rsidRPr="00E0073C">
        <w:rPr>
          <w:rFonts w:ascii="Arial" w:hAnsi="Arial" w:cs="Arial"/>
          <w:color w:val="auto"/>
          <w:sz w:val="20"/>
          <w:szCs w:val="20"/>
        </w:rPr>
        <w:t>Miró</w:t>
      </w:r>
      <w:proofErr w:type="spellEnd"/>
      <w:r w:rsidR="00E0073C" w:rsidRPr="00E0073C">
        <w:rPr>
          <w:rFonts w:ascii="Arial" w:hAnsi="Arial" w:cs="Arial"/>
          <w:color w:val="auto"/>
          <w:sz w:val="20"/>
          <w:szCs w:val="20"/>
        </w:rPr>
        <w:t xml:space="preserve"> has served as </w:t>
      </w:r>
      <w:r w:rsidR="004B2C35" w:rsidRPr="006C76B0">
        <w:rPr>
          <w:rFonts w:ascii="Arial" w:hAnsi="Arial" w:cs="Arial"/>
          <w:color w:val="auto"/>
          <w:sz w:val="20"/>
          <w:szCs w:val="20"/>
        </w:rPr>
        <w:t>faculty string</w:t>
      </w:r>
      <w:r w:rsidR="004B2C35">
        <w:rPr>
          <w:rFonts w:ascii="Arial" w:hAnsi="Arial" w:cs="Arial"/>
          <w:color w:val="auto"/>
          <w:sz w:val="20"/>
          <w:szCs w:val="20"/>
        </w:rPr>
        <w:t xml:space="preserve"> </w:t>
      </w:r>
      <w:r w:rsidR="00E0073C" w:rsidRPr="00E0073C">
        <w:rPr>
          <w:rFonts w:ascii="Arial" w:hAnsi="Arial" w:cs="Arial"/>
          <w:color w:val="auto"/>
          <w:sz w:val="20"/>
          <w:szCs w:val="20"/>
        </w:rPr>
        <w:t xml:space="preserve">quartet-in-residence at the </w:t>
      </w:r>
      <w:r w:rsidR="005E1CBA" w:rsidRPr="00E0073C">
        <w:rPr>
          <w:rFonts w:ascii="Arial" w:hAnsi="Arial" w:cs="Arial"/>
          <w:color w:val="auto"/>
          <w:sz w:val="20"/>
          <w:szCs w:val="20"/>
        </w:rPr>
        <w:t xml:space="preserve">Butler School of Music </w:t>
      </w:r>
      <w:r w:rsidR="005E1CBA">
        <w:rPr>
          <w:rFonts w:ascii="Arial" w:hAnsi="Arial" w:cs="Arial"/>
          <w:color w:val="auto"/>
          <w:sz w:val="20"/>
          <w:szCs w:val="20"/>
        </w:rPr>
        <w:t xml:space="preserve">at </w:t>
      </w:r>
      <w:r w:rsidR="004B2C35" w:rsidRPr="006C76B0">
        <w:rPr>
          <w:rFonts w:ascii="Arial" w:hAnsi="Arial" w:cs="Arial"/>
          <w:color w:val="auto"/>
          <w:sz w:val="20"/>
          <w:szCs w:val="20"/>
        </w:rPr>
        <w:t>the</w:t>
      </w:r>
      <w:r w:rsidR="004B2C35">
        <w:rPr>
          <w:rFonts w:ascii="Arial" w:hAnsi="Arial" w:cs="Arial"/>
          <w:color w:val="auto"/>
          <w:sz w:val="20"/>
          <w:szCs w:val="20"/>
        </w:rPr>
        <w:t xml:space="preserve"> </w:t>
      </w:r>
      <w:r w:rsidR="005E1CBA">
        <w:rPr>
          <w:rFonts w:ascii="Arial" w:hAnsi="Arial" w:cs="Arial"/>
          <w:color w:val="auto"/>
          <w:sz w:val="20"/>
          <w:szCs w:val="20"/>
        </w:rPr>
        <w:t xml:space="preserve">University of Texas, Austin. </w:t>
      </w:r>
      <w:r w:rsidR="00E0073C" w:rsidRPr="00E0073C">
        <w:rPr>
          <w:rFonts w:ascii="Arial" w:hAnsi="Arial" w:cs="Arial"/>
          <w:color w:val="auto"/>
          <w:sz w:val="20"/>
          <w:szCs w:val="20"/>
        </w:rPr>
        <w:t xml:space="preserve">In 2005, the Quartet became the first </w:t>
      </w:r>
      <w:r w:rsidR="005E1CBA">
        <w:rPr>
          <w:rFonts w:ascii="Arial" w:hAnsi="Arial" w:cs="Arial"/>
          <w:color w:val="auto"/>
          <w:sz w:val="20"/>
          <w:szCs w:val="20"/>
        </w:rPr>
        <w:t xml:space="preserve">ensemble ever to be awarded an </w:t>
      </w:r>
      <w:r w:rsidR="00E0073C" w:rsidRPr="00E0073C">
        <w:rPr>
          <w:rFonts w:ascii="Arial" w:hAnsi="Arial" w:cs="Arial"/>
          <w:color w:val="auto"/>
          <w:sz w:val="20"/>
          <w:szCs w:val="20"/>
        </w:rPr>
        <w:t xml:space="preserve">Avery Fisher Career Grant. </w:t>
      </w:r>
    </w:p>
    <w:bookmarkEnd w:id="0"/>
    <w:p w14:paraId="476730DF" w14:textId="77777777" w:rsidR="00E0073C" w:rsidRDefault="00E0073C" w:rsidP="00E0073C">
      <w:pPr>
        <w:pStyle w:val="Default"/>
        <w:rPr>
          <w:rFonts w:ascii="Arial" w:hAnsi="Arial" w:cs="Arial"/>
          <w:color w:val="auto"/>
          <w:sz w:val="20"/>
          <w:szCs w:val="20"/>
        </w:rPr>
      </w:pPr>
    </w:p>
    <w:p w14:paraId="5CCAB958" w14:textId="4EF594D3" w:rsidR="00E0073C" w:rsidRPr="00E0073C" w:rsidRDefault="004B0CA0" w:rsidP="00E0073C">
      <w:pPr>
        <w:pStyle w:val="Default"/>
        <w:jc w:val="right"/>
        <w:rPr>
          <w:rFonts w:ascii="Arial" w:hAnsi="Arial" w:cs="Arial"/>
          <w:b/>
          <w:color w:val="auto"/>
          <w:sz w:val="20"/>
          <w:szCs w:val="20"/>
        </w:rPr>
      </w:pPr>
      <w:r>
        <w:rPr>
          <w:rFonts w:ascii="Arial" w:hAnsi="Arial" w:cs="Arial"/>
          <w:b/>
          <w:color w:val="auto"/>
          <w:sz w:val="20"/>
          <w:szCs w:val="20"/>
        </w:rPr>
        <w:t>November</w:t>
      </w:r>
      <w:r w:rsidR="0035429E">
        <w:rPr>
          <w:rFonts w:ascii="Arial" w:hAnsi="Arial" w:cs="Arial"/>
          <w:b/>
          <w:color w:val="auto"/>
          <w:sz w:val="20"/>
          <w:szCs w:val="20"/>
        </w:rPr>
        <w:t xml:space="preserve"> 2019</w:t>
      </w:r>
    </w:p>
    <w:p w14:paraId="6835591B" w14:textId="77777777" w:rsidR="00E0073C" w:rsidRPr="00E0073C" w:rsidRDefault="00E0073C" w:rsidP="00E0073C">
      <w:pPr>
        <w:pStyle w:val="Default"/>
        <w:rPr>
          <w:rFonts w:ascii="Arial" w:hAnsi="Arial" w:cs="Arial"/>
          <w:color w:val="auto"/>
          <w:sz w:val="20"/>
          <w:szCs w:val="20"/>
        </w:rPr>
      </w:pPr>
    </w:p>
    <w:sectPr w:rsidR="00E0073C" w:rsidRPr="00E0073C" w:rsidSect="00E85047">
      <w:headerReference w:type="default" r:id="rId8"/>
      <w:footerReference w:type="default" r:id="rId9"/>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5DB3A" w14:textId="77777777" w:rsidR="00B96AA7" w:rsidRDefault="00B96AA7" w:rsidP="00A879F5">
      <w:r>
        <w:separator/>
      </w:r>
    </w:p>
  </w:endnote>
  <w:endnote w:type="continuationSeparator" w:id="0">
    <w:p w14:paraId="721C6BB2" w14:textId="77777777" w:rsidR="00B96AA7" w:rsidRDefault="00B96AA7"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4FB18" w14:textId="77777777" w:rsidR="0054618B" w:rsidRPr="00A879F5" w:rsidRDefault="0054618B" w:rsidP="00FA6C94">
    <w:pPr>
      <w:pStyle w:val="Footer"/>
      <w:tabs>
        <w:tab w:val="clear" w:pos="4320"/>
        <w:tab w:val="clear" w:pos="8640"/>
      </w:tabs>
      <w:jc w:val="center"/>
    </w:pPr>
    <w:r>
      <w:rPr>
        <w:noProof/>
      </w:rPr>
      <w:drawing>
        <wp:anchor distT="0" distB="0" distL="114300" distR="114300" simplePos="0" relativeHeight="251658240" behindDoc="0" locked="0" layoutInCell="1" allowOverlap="1" wp14:anchorId="413C0C4D" wp14:editId="37B0C1E9">
          <wp:simplePos x="0" y="0"/>
          <wp:positionH relativeFrom="column">
            <wp:posOffset>-718185</wp:posOffset>
          </wp:positionH>
          <wp:positionV relativeFrom="paragraph">
            <wp:posOffset>5715</wp:posOffset>
          </wp:positionV>
          <wp:extent cx="7405200" cy="27346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D7BAB" w14:textId="77777777" w:rsidR="00B96AA7" w:rsidRDefault="00B96AA7" w:rsidP="00A879F5">
      <w:r>
        <w:separator/>
      </w:r>
    </w:p>
  </w:footnote>
  <w:footnote w:type="continuationSeparator" w:id="0">
    <w:p w14:paraId="6EDB5F71" w14:textId="77777777" w:rsidR="00B96AA7" w:rsidRDefault="00B96AA7"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911E2" w14:textId="77777777" w:rsidR="0054618B" w:rsidRDefault="0054618B" w:rsidP="00FA6C94">
    <w:pPr>
      <w:pStyle w:val="Header"/>
      <w:tabs>
        <w:tab w:val="clear" w:pos="4320"/>
        <w:tab w:val="clear" w:pos="8640"/>
      </w:tabs>
      <w:jc w:val="center"/>
    </w:pPr>
    <w:r w:rsidRPr="00A879F5">
      <w:rPr>
        <w:noProof/>
        <w:vertAlign w:val="subscript"/>
      </w:rPr>
      <w:drawing>
        <wp:inline distT="0" distB="0" distL="0" distR="0" wp14:anchorId="489FD60A" wp14:editId="36E318D2">
          <wp:extent cx="2401019"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AE4076"/>
    <w:multiLevelType w:val="multilevel"/>
    <w:tmpl w:val="8030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41596F"/>
    <w:multiLevelType w:val="multilevel"/>
    <w:tmpl w:val="5E100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0"/>
  </w:num>
  <w:num w:numId="4">
    <w:abstractNumId w:val="1"/>
  </w:num>
  <w:num w:numId="5">
    <w:abstractNumId w:val="11"/>
  </w:num>
  <w:num w:numId="6">
    <w:abstractNumId w:val="0"/>
  </w:num>
  <w:num w:numId="7">
    <w:abstractNumId w:val="5"/>
  </w:num>
  <w:num w:numId="8">
    <w:abstractNumId w:val="3"/>
  </w:num>
  <w:num w:numId="9">
    <w:abstractNumId w:val="2"/>
  </w:num>
  <w:num w:numId="10">
    <w:abstractNumId w:val="6"/>
  </w:num>
  <w:num w:numId="11">
    <w:abstractNumId w:val="7"/>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13124"/>
    <w:rsid w:val="00026746"/>
    <w:rsid w:val="00055129"/>
    <w:rsid w:val="00066871"/>
    <w:rsid w:val="00067B28"/>
    <w:rsid w:val="000A1E6A"/>
    <w:rsid w:val="000B2BF8"/>
    <w:rsid w:val="000D07AE"/>
    <w:rsid w:val="000F5D39"/>
    <w:rsid w:val="00111058"/>
    <w:rsid w:val="00122F39"/>
    <w:rsid w:val="00143F4F"/>
    <w:rsid w:val="001749BC"/>
    <w:rsid w:val="00185043"/>
    <w:rsid w:val="001B73EE"/>
    <w:rsid w:val="001C5FDA"/>
    <w:rsid w:val="001E01B1"/>
    <w:rsid w:val="001F1EB3"/>
    <w:rsid w:val="0024252E"/>
    <w:rsid w:val="0025621A"/>
    <w:rsid w:val="00282FDE"/>
    <w:rsid w:val="00297B5E"/>
    <w:rsid w:val="002A6266"/>
    <w:rsid w:val="002B13F9"/>
    <w:rsid w:val="002F0A7E"/>
    <w:rsid w:val="0031136B"/>
    <w:rsid w:val="0035429E"/>
    <w:rsid w:val="00365C00"/>
    <w:rsid w:val="003664CB"/>
    <w:rsid w:val="00396D67"/>
    <w:rsid w:val="003C416E"/>
    <w:rsid w:val="003E00D9"/>
    <w:rsid w:val="0041573A"/>
    <w:rsid w:val="00460CB5"/>
    <w:rsid w:val="00485BBC"/>
    <w:rsid w:val="004874B3"/>
    <w:rsid w:val="00487F9C"/>
    <w:rsid w:val="00493AE6"/>
    <w:rsid w:val="004B0CA0"/>
    <w:rsid w:val="004B2C35"/>
    <w:rsid w:val="004D3074"/>
    <w:rsid w:val="004F0B79"/>
    <w:rsid w:val="00501B18"/>
    <w:rsid w:val="0051692D"/>
    <w:rsid w:val="00517AF1"/>
    <w:rsid w:val="0054618B"/>
    <w:rsid w:val="005615BE"/>
    <w:rsid w:val="005924D0"/>
    <w:rsid w:val="005C024B"/>
    <w:rsid w:val="005E1CBA"/>
    <w:rsid w:val="006354B0"/>
    <w:rsid w:val="00652E8F"/>
    <w:rsid w:val="00683305"/>
    <w:rsid w:val="0068645D"/>
    <w:rsid w:val="006A70DD"/>
    <w:rsid w:val="006C76B0"/>
    <w:rsid w:val="006D6E62"/>
    <w:rsid w:val="006E29D5"/>
    <w:rsid w:val="006F2650"/>
    <w:rsid w:val="006F7296"/>
    <w:rsid w:val="00783298"/>
    <w:rsid w:val="00785207"/>
    <w:rsid w:val="007A6242"/>
    <w:rsid w:val="007E1FD5"/>
    <w:rsid w:val="00805BBD"/>
    <w:rsid w:val="0082287F"/>
    <w:rsid w:val="0085244C"/>
    <w:rsid w:val="00856320"/>
    <w:rsid w:val="00863BD1"/>
    <w:rsid w:val="008843C5"/>
    <w:rsid w:val="008905F3"/>
    <w:rsid w:val="008A3A6B"/>
    <w:rsid w:val="008B7448"/>
    <w:rsid w:val="008C75BC"/>
    <w:rsid w:val="008D74D7"/>
    <w:rsid w:val="008D7FB9"/>
    <w:rsid w:val="008E4180"/>
    <w:rsid w:val="0090641A"/>
    <w:rsid w:val="00926EB6"/>
    <w:rsid w:val="00930AD3"/>
    <w:rsid w:val="00937928"/>
    <w:rsid w:val="009420F5"/>
    <w:rsid w:val="009460B1"/>
    <w:rsid w:val="00950C2C"/>
    <w:rsid w:val="0095169A"/>
    <w:rsid w:val="009731A6"/>
    <w:rsid w:val="009A22B1"/>
    <w:rsid w:val="009C54A3"/>
    <w:rsid w:val="009C6E32"/>
    <w:rsid w:val="009D478A"/>
    <w:rsid w:val="009E50C0"/>
    <w:rsid w:val="009E7951"/>
    <w:rsid w:val="009F1430"/>
    <w:rsid w:val="009F5F6A"/>
    <w:rsid w:val="009F6463"/>
    <w:rsid w:val="00A62A73"/>
    <w:rsid w:val="00A75A64"/>
    <w:rsid w:val="00A879F5"/>
    <w:rsid w:val="00AA02C8"/>
    <w:rsid w:val="00AA245F"/>
    <w:rsid w:val="00AA7F7F"/>
    <w:rsid w:val="00AE47A7"/>
    <w:rsid w:val="00AF1686"/>
    <w:rsid w:val="00AF3434"/>
    <w:rsid w:val="00AF5AF2"/>
    <w:rsid w:val="00B31F9A"/>
    <w:rsid w:val="00B5304C"/>
    <w:rsid w:val="00B70F4F"/>
    <w:rsid w:val="00B83B45"/>
    <w:rsid w:val="00B95CD9"/>
    <w:rsid w:val="00B96AA7"/>
    <w:rsid w:val="00BA5559"/>
    <w:rsid w:val="00BC545F"/>
    <w:rsid w:val="00BE5C05"/>
    <w:rsid w:val="00BF2237"/>
    <w:rsid w:val="00C0322F"/>
    <w:rsid w:val="00C42730"/>
    <w:rsid w:val="00C77ED2"/>
    <w:rsid w:val="00C9079B"/>
    <w:rsid w:val="00C92AB0"/>
    <w:rsid w:val="00CA2088"/>
    <w:rsid w:val="00CB63AD"/>
    <w:rsid w:val="00CC17DD"/>
    <w:rsid w:val="00CC2191"/>
    <w:rsid w:val="00CE2799"/>
    <w:rsid w:val="00D013A3"/>
    <w:rsid w:val="00D03EFF"/>
    <w:rsid w:val="00D11F32"/>
    <w:rsid w:val="00D606E3"/>
    <w:rsid w:val="00D87761"/>
    <w:rsid w:val="00DA607B"/>
    <w:rsid w:val="00E0073C"/>
    <w:rsid w:val="00E034EC"/>
    <w:rsid w:val="00E148B3"/>
    <w:rsid w:val="00E54EFD"/>
    <w:rsid w:val="00E57246"/>
    <w:rsid w:val="00E85047"/>
    <w:rsid w:val="00E92B64"/>
    <w:rsid w:val="00EB1031"/>
    <w:rsid w:val="00EB209B"/>
    <w:rsid w:val="00EF12F8"/>
    <w:rsid w:val="00F14C3E"/>
    <w:rsid w:val="00F2752C"/>
    <w:rsid w:val="00F6571E"/>
    <w:rsid w:val="00F75A28"/>
    <w:rsid w:val="00F77210"/>
    <w:rsid w:val="00FA03EA"/>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1B4C20"/>
  <w15:docId w15:val="{5C44DC3A-205B-4360-8B72-D1B619EA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paragraph" w:styleId="NormalWeb">
    <w:name w:val="Normal (Web)"/>
    <w:basedOn w:val="Normal"/>
    <w:uiPriority w:val="99"/>
    <w:unhideWhenUsed/>
    <w:rsid w:val="009D478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B1031"/>
    <w:rPr>
      <w:color w:val="0000FF" w:themeColor="hyperlink"/>
      <w:u w:val="single"/>
    </w:rPr>
  </w:style>
  <w:style w:type="paragraph" w:customStyle="1" w:styleId="Default">
    <w:name w:val="Default"/>
    <w:rsid w:val="00E0073C"/>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1739">
      <w:bodyDiv w:val="1"/>
      <w:marLeft w:val="0"/>
      <w:marRight w:val="0"/>
      <w:marTop w:val="0"/>
      <w:marBottom w:val="0"/>
      <w:divBdr>
        <w:top w:val="none" w:sz="0" w:space="0" w:color="auto"/>
        <w:left w:val="none" w:sz="0" w:space="0" w:color="auto"/>
        <w:bottom w:val="none" w:sz="0" w:space="0" w:color="auto"/>
        <w:right w:val="none" w:sz="0" w:space="0" w:color="auto"/>
      </w:divBdr>
    </w:div>
    <w:div w:id="184222316">
      <w:bodyDiv w:val="1"/>
      <w:marLeft w:val="0"/>
      <w:marRight w:val="0"/>
      <w:marTop w:val="0"/>
      <w:marBottom w:val="0"/>
      <w:divBdr>
        <w:top w:val="none" w:sz="0" w:space="0" w:color="auto"/>
        <w:left w:val="none" w:sz="0" w:space="0" w:color="auto"/>
        <w:bottom w:val="none" w:sz="0" w:space="0" w:color="auto"/>
        <w:right w:val="none" w:sz="0" w:space="0" w:color="auto"/>
      </w:divBdr>
      <w:divsChild>
        <w:div w:id="1062216599">
          <w:marLeft w:val="0"/>
          <w:marRight w:val="0"/>
          <w:marTop w:val="0"/>
          <w:marBottom w:val="0"/>
          <w:divBdr>
            <w:top w:val="none" w:sz="0" w:space="0" w:color="auto"/>
            <w:left w:val="none" w:sz="0" w:space="0" w:color="auto"/>
            <w:bottom w:val="none" w:sz="0" w:space="0" w:color="auto"/>
            <w:right w:val="none" w:sz="0" w:space="0" w:color="auto"/>
          </w:divBdr>
        </w:div>
      </w:divsChild>
    </w:div>
    <w:div w:id="992946595">
      <w:bodyDiv w:val="1"/>
      <w:marLeft w:val="0"/>
      <w:marRight w:val="0"/>
      <w:marTop w:val="0"/>
      <w:marBottom w:val="0"/>
      <w:divBdr>
        <w:top w:val="none" w:sz="0" w:space="0" w:color="auto"/>
        <w:left w:val="none" w:sz="0" w:space="0" w:color="auto"/>
        <w:bottom w:val="none" w:sz="0" w:space="0" w:color="auto"/>
        <w:right w:val="none" w:sz="0" w:space="0" w:color="auto"/>
      </w:divBdr>
      <w:divsChild>
        <w:div w:id="1388341231">
          <w:marLeft w:val="0"/>
          <w:marRight w:val="0"/>
          <w:marTop w:val="0"/>
          <w:marBottom w:val="0"/>
          <w:divBdr>
            <w:top w:val="none" w:sz="0" w:space="0" w:color="auto"/>
            <w:left w:val="none" w:sz="0" w:space="0" w:color="auto"/>
            <w:bottom w:val="none" w:sz="0" w:space="0" w:color="auto"/>
            <w:right w:val="none" w:sz="0" w:space="0" w:color="auto"/>
          </w:divBdr>
        </w:div>
      </w:divsChild>
    </w:div>
    <w:div w:id="1473988466">
      <w:bodyDiv w:val="1"/>
      <w:marLeft w:val="0"/>
      <w:marRight w:val="0"/>
      <w:marTop w:val="0"/>
      <w:marBottom w:val="0"/>
      <w:divBdr>
        <w:top w:val="none" w:sz="0" w:space="0" w:color="auto"/>
        <w:left w:val="none" w:sz="0" w:space="0" w:color="auto"/>
        <w:bottom w:val="none" w:sz="0" w:space="0" w:color="auto"/>
        <w:right w:val="none" w:sz="0" w:space="0" w:color="auto"/>
      </w:divBdr>
      <w:divsChild>
        <w:div w:id="456023055">
          <w:marLeft w:val="0"/>
          <w:marRight w:val="0"/>
          <w:marTop w:val="0"/>
          <w:marBottom w:val="0"/>
          <w:divBdr>
            <w:top w:val="none" w:sz="0" w:space="0" w:color="auto"/>
            <w:left w:val="none" w:sz="0" w:space="0" w:color="auto"/>
            <w:bottom w:val="none" w:sz="0" w:space="0" w:color="auto"/>
            <w:right w:val="none" w:sz="0" w:space="0" w:color="auto"/>
          </w:divBdr>
        </w:div>
      </w:divsChild>
    </w:div>
    <w:div w:id="1704206214">
      <w:bodyDiv w:val="1"/>
      <w:marLeft w:val="0"/>
      <w:marRight w:val="0"/>
      <w:marTop w:val="0"/>
      <w:marBottom w:val="0"/>
      <w:divBdr>
        <w:top w:val="none" w:sz="0" w:space="0" w:color="auto"/>
        <w:left w:val="none" w:sz="0" w:space="0" w:color="auto"/>
        <w:bottom w:val="none" w:sz="0" w:space="0" w:color="auto"/>
        <w:right w:val="none" w:sz="0" w:space="0" w:color="auto"/>
      </w:divBdr>
    </w:div>
    <w:div w:id="1819034585">
      <w:bodyDiv w:val="1"/>
      <w:marLeft w:val="0"/>
      <w:marRight w:val="0"/>
      <w:marTop w:val="0"/>
      <w:marBottom w:val="0"/>
      <w:divBdr>
        <w:top w:val="none" w:sz="0" w:space="0" w:color="auto"/>
        <w:left w:val="none" w:sz="0" w:space="0" w:color="auto"/>
        <w:bottom w:val="none" w:sz="0" w:space="0" w:color="auto"/>
        <w:right w:val="none" w:sz="0" w:space="0" w:color="auto"/>
      </w:divBdr>
    </w:div>
    <w:div w:id="1862279610">
      <w:bodyDiv w:val="1"/>
      <w:marLeft w:val="0"/>
      <w:marRight w:val="0"/>
      <w:marTop w:val="0"/>
      <w:marBottom w:val="0"/>
      <w:divBdr>
        <w:top w:val="none" w:sz="0" w:space="0" w:color="auto"/>
        <w:left w:val="none" w:sz="0" w:space="0" w:color="auto"/>
        <w:bottom w:val="none" w:sz="0" w:space="0" w:color="auto"/>
        <w:right w:val="none" w:sz="0" w:space="0" w:color="auto"/>
      </w:divBdr>
      <w:divsChild>
        <w:div w:id="1091858462">
          <w:marLeft w:val="0"/>
          <w:marRight w:val="0"/>
          <w:marTop w:val="0"/>
          <w:marBottom w:val="0"/>
          <w:divBdr>
            <w:top w:val="none" w:sz="0" w:space="0" w:color="auto"/>
            <w:left w:val="none" w:sz="0" w:space="0" w:color="auto"/>
            <w:bottom w:val="none" w:sz="0" w:space="0" w:color="auto"/>
            <w:right w:val="none" w:sz="0" w:space="0" w:color="auto"/>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 w:id="21051772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4</cp:revision>
  <cp:lastPrinted>2019-06-17T17:06:00Z</cp:lastPrinted>
  <dcterms:created xsi:type="dcterms:W3CDTF">2019-11-13T20:31:00Z</dcterms:created>
  <dcterms:modified xsi:type="dcterms:W3CDTF">2019-11-13T20:59:00Z</dcterms:modified>
</cp:coreProperties>
</file>