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73C" w:rsidRPr="001B73EE" w:rsidRDefault="00E85047" w:rsidP="00E0073C">
      <w:pPr>
        <w:pStyle w:val="Header"/>
        <w:tabs>
          <w:tab w:val="clear" w:pos="4320"/>
          <w:tab w:val="clear" w:pos="8640"/>
        </w:tabs>
        <w:jc w:val="center"/>
        <w:rPr>
          <w:rFonts w:ascii="Arial" w:hAnsi="Arial" w:cs="Arial"/>
          <w:b/>
          <w:sz w:val="20"/>
          <w:szCs w:val="20"/>
        </w:rPr>
      </w:pPr>
      <w:r>
        <w:rPr>
          <w:noProof/>
        </w:rPr>
        <w:drawing>
          <wp:inline distT="0" distB="0" distL="0" distR="0" wp14:anchorId="60CBC68E" wp14:editId="048D30C6">
            <wp:extent cx="1467485" cy="685800"/>
            <wp:effectExtent l="0" t="0" r="0" b="0"/>
            <wp:docPr id="1" name="Picture 1" descr="C:\Main_Share\Clients\Miro Quartet\Photos\Logo\mirologoredo5501.png"/>
            <wp:cNvGraphicFramePr/>
            <a:graphic xmlns:a="http://schemas.openxmlformats.org/drawingml/2006/main">
              <a:graphicData uri="http://schemas.openxmlformats.org/drawingml/2006/picture">
                <pic:pic xmlns:pic="http://schemas.openxmlformats.org/drawingml/2006/picture">
                  <pic:nvPicPr>
                    <pic:cNvPr id="1" name="Picture 1" descr="C:\Main_Share\Clients\Miro Quartet\Photos\Logo\mirologoredo5501.png"/>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7485" cy="685800"/>
                    </a:xfrm>
                    <a:prstGeom prst="rect">
                      <a:avLst/>
                    </a:prstGeom>
                    <a:noFill/>
                    <a:ln>
                      <a:noFill/>
                    </a:ln>
                  </pic:spPr>
                </pic:pic>
              </a:graphicData>
            </a:graphic>
          </wp:inline>
        </w:drawing>
      </w:r>
    </w:p>
    <w:p w:rsidR="00E0073C" w:rsidRPr="001B73EE" w:rsidRDefault="00E0073C" w:rsidP="00E0073C">
      <w:pPr>
        <w:pStyle w:val="Header"/>
        <w:tabs>
          <w:tab w:val="clear" w:pos="4320"/>
          <w:tab w:val="clear" w:pos="8640"/>
        </w:tabs>
        <w:jc w:val="center"/>
        <w:rPr>
          <w:rFonts w:ascii="Arial" w:hAnsi="Arial" w:cs="Arial"/>
          <w:b/>
          <w:sz w:val="20"/>
          <w:szCs w:val="20"/>
        </w:rPr>
      </w:pPr>
      <w:r w:rsidRPr="001B73EE">
        <w:rPr>
          <w:rFonts w:ascii="Arial" w:hAnsi="Arial" w:cs="Arial"/>
          <w:b/>
          <w:sz w:val="20"/>
          <w:szCs w:val="20"/>
        </w:rPr>
        <w:t>Daniel Ching, violin</w:t>
      </w:r>
    </w:p>
    <w:p w:rsidR="00E0073C" w:rsidRPr="001B73EE" w:rsidRDefault="00E0073C" w:rsidP="00E0073C">
      <w:pPr>
        <w:pStyle w:val="Header"/>
        <w:tabs>
          <w:tab w:val="clear" w:pos="4320"/>
          <w:tab w:val="clear" w:pos="8640"/>
        </w:tabs>
        <w:jc w:val="center"/>
        <w:rPr>
          <w:rFonts w:ascii="Arial" w:hAnsi="Arial" w:cs="Arial"/>
          <w:b/>
          <w:sz w:val="20"/>
          <w:szCs w:val="20"/>
        </w:rPr>
      </w:pPr>
      <w:r w:rsidRPr="001B73EE">
        <w:rPr>
          <w:rFonts w:ascii="Arial" w:hAnsi="Arial" w:cs="Arial"/>
          <w:b/>
          <w:sz w:val="20"/>
          <w:szCs w:val="20"/>
        </w:rPr>
        <w:t xml:space="preserve">William </w:t>
      </w:r>
      <w:proofErr w:type="spellStart"/>
      <w:r w:rsidRPr="001B73EE">
        <w:rPr>
          <w:rFonts w:ascii="Arial" w:hAnsi="Arial" w:cs="Arial"/>
          <w:b/>
          <w:sz w:val="20"/>
          <w:szCs w:val="20"/>
        </w:rPr>
        <w:t>Fedkenheuer</w:t>
      </w:r>
      <w:proofErr w:type="spellEnd"/>
      <w:r w:rsidRPr="001B73EE">
        <w:rPr>
          <w:rFonts w:ascii="Arial" w:hAnsi="Arial" w:cs="Arial"/>
          <w:b/>
          <w:sz w:val="20"/>
          <w:szCs w:val="20"/>
        </w:rPr>
        <w:t>, violin</w:t>
      </w:r>
    </w:p>
    <w:p w:rsidR="00E0073C" w:rsidRPr="001B73EE" w:rsidRDefault="00E0073C" w:rsidP="00E0073C">
      <w:pPr>
        <w:pStyle w:val="Header"/>
        <w:tabs>
          <w:tab w:val="clear" w:pos="4320"/>
          <w:tab w:val="clear" w:pos="8640"/>
        </w:tabs>
        <w:jc w:val="center"/>
        <w:rPr>
          <w:rFonts w:ascii="Arial" w:hAnsi="Arial" w:cs="Arial"/>
          <w:b/>
          <w:sz w:val="20"/>
          <w:szCs w:val="20"/>
        </w:rPr>
      </w:pPr>
      <w:r w:rsidRPr="001B73EE">
        <w:rPr>
          <w:rFonts w:ascii="Arial" w:hAnsi="Arial" w:cs="Arial"/>
          <w:b/>
          <w:sz w:val="20"/>
          <w:szCs w:val="20"/>
        </w:rPr>
        <w:t>John Largess, viola</w:t>
      </w:r>
    </w:p>
    <w:p w:rsidR="00E0073C" w:rsidRDefault="00E0073C" w:rsidP="00E0073C">
      <w:pPr>
        <w:pStyle w:val="Header"/>
        <w:tabs>
          <w:tab w:val="clear" w:pos="4320"/>
          <w:tab w:val="clear" w:pos="8640"/>
        </w:tabs>
        <w:jc w:val="center"/>
        <w:rPr>
          <w:rFonts w:ascii="Arial" w:hAnsi="Arial" w:cs="Arial"/>
          <w:b/>
          <w:sz w:val="20"/>
          <w:szCs w:val="20"/>
        </w:rPr>
      </w:pPr>
      <w:r w:rsidRPr="001B73EE">
        <w:rPr>
          <w:rFonts w:ascii="Arial" w:hAnsi="Arial" w:cs="Arial"/>
          <w:b/>
          <w:sz w:val="20"/>
          <w:szCs w:val="20"/>
        </w:rPr>
        <w:t xml:space="preserve">Joshua </w:t>
      </w:r>
      <w:proofErr w:type="spellStart"/>
      <w:r w:rsidRPr="001B73EE">
        <w:rPr>
          <w:rFonts w:ascii="Arial" w:hAnsi="Arial" w:cs="Arial"/>
          <w:b/>
          <w:sz w:val="20"/>
          <w:szCs w:val="20"/>
        </w:rPr>
        <w:t>Gindele</w:t>
      </w:r>
      <w:proofErr w:type="spellEnd"/>
      <w:r w:rsidRPr="001B73EE">
        <w:rPr>
          <w:rFonts w:ascii="Arial" w:hAnsi="Arial" w:cs="Arial"/>
          <w:b/>
          <w:sz w:val="20"/>
          <w:szCs w:val="20"/>
        </w:rPr>
        <w:t>, cello</w:t>
      </w:r>
    </w:p>
    <w:p w:rsidR="00E0073C" w:rsidRDefault="00E0073C" w:rsidP="00E0073C">
      <w:pPr>
        <w:pStyle w:val="Header"/>
        <w:tabs>
          <w:tab w:val="clear" w:pos="4320"/>
          <w:tab w:val="clear" w:pos="8640"/>
        </w:tabs>
        <w:jc w:val="center"/>
        <w:rPr>
          <w:rFonts w:ascii="Arial" w:hAnsi="Arial" w:cs="Arial"/>
          <w:b/>
          <w:sz w:val="20"/>
          <w:szCs w:val="20"/>
        </w:rPr>
      </w:pPr>
    </w:p>
    <w:p w:rsidR="00E0073C" w:rsidRPr="00E85047" w:rsidRDefault="00E0073C" w:rsidP="00E0073C">
      <w:pPr>
        <w:pStyle w:val="Header"/>
        <w:tabs>
          <w:tab w:val="clear" w:pos="4320"/>
          <w:tab w:val="clear" w:pos="8640"/>
        </w:tabs>
        <w:jc w:val="center"/>
        <w:rPr>
          <w:rFonts w:ascii="Arial" w:hAnsi="Arial" w:cs="Arial"/>
          <w:b/>
          <w:sz w:val="20"/>
          <w:szCs w:val="20"/>
          <w:u w:val="single"/>
        </w:rPr>
      </w:pPr>
      <w:r w:rsidRPr="00E85047">
        <w:rPr>
          <w:rFonts w:ascii="Arial" w:hAnsi="Arial" w:cs="Arial"/>
          <w:b/>
          <w:sz w:val="20"/>
          <w:szCs w:val="20"/>
          <w:u w:val="single"/>
        </w:rPr>
        <w:t xml:space="preserve">Biography </w:t>
      </w:r>
    </w:p>
    <w:p w:rsidR="00E0073C" w:rsidRPr="001B73EE" w:rsidRDefault="00E0073C" w:rsidP="00E0073C">
      <w:pPr>
        <w:pStyle w:val="Header"/>
        <w:tabs>
          <w:tab w:val="clear" w:pos="4320"/>
          <w:tab w:val="clear" w:pos="8640"/>
        </w:tabs>
        <w:jc w:val="center"/>
        <w:rPr>
          <w:rFonts w:ascii="Arial" w:hAnsi="Arial" w:cs="Arial"/>
          <w:b/>
          <w:sz w:val="20"/>
          <w:szCs w:val="20"/>
        </w:rPr>
      </w:pPr>
    </w:p>
    <w:p w:rsidR="009E50C0" w:rsidRDefault="00E0073C" w:rsidP="00E0073C">
      <w:pPr>
        <w:pStyle w:val="Default"/>
        <w:spacing w:line="360" w:lineRule="auto"/>
        <w:ind w:firstLine="720"/>
        <w:rPr>
          <w:rFonts w:ascii="Arial" w:hAnsi="Arial" w:cs="Arial"/>
          <w:color w:val="auto"/>
          <w:sz w:val="20"/>
          <w:szCs w:val="20"/>
        </w:rPr>
      </w:pPr>
      <w:r w:rsidRPr="00E0073C">
        <w:rPr>
          <w:rFonts w:ascii="Arial" w:hAnsi="Arial" w:cs="Arial"/>
          <w:color w:val="auto"/>
          <w:sz w:val="20"/>
          <w:szCs w:val="20"/>
        </w:rPr>
        <w:t xml:space="preserve">The </w:t>
      </w:r>
      <w:proofErr w:type="spellStart"/>
      <w:r w:rsidRPr="00E0073C">
        <w:rPr>
          <w:rFonts w:ascii="Arial" w:hAnsi="Arial" w:cs="Arial"/>
          <w:color w:val="auto"/>
          <w:sz w:val="20"/>
          <w:szCs w:val="20"/>
        </w:rPr>
        <w:t>Miró</w:t>
      </w:r>
      <w:proofErr w:type="spellEnd"/>
      <w:r w:rsidRPr="00E0073C">
        <w:rPr>
          <w:rFonts w:ascii="Arial" w:hAnsi="Arial" w:cs="Arial"/>
          <w:color w:val="auto"/>
          <w:sz w:val="20"/>
          <w:szCs w:val="20"/>
        </w:rPr>
        <w:t xml:space="preserve"> Quartet is one of America’s most celebrated and dedicated string quartets, having been labeled by </w:t>
      </w:r>
      <w:r w:rsidRPr="00E0073C">
        <w:rPr>
          <w:rFonts w:ascii="Arial" w:hAnsi="Arial" w:cs="Arial"/>
          <w:i/>
          <w:iCs/>
          <w:color w:val="auto"/>
          <w:sz w:val="20"/>
          <w:szCs w:val="20"/>
        </w:rPr>
        <w:t xml:space="preserve">The New Yorker </w:t>
      </w:r>
      <w:r w:rsidRPr="00E0073C">
        <w:rPr>
          <w:rFonts w:ascii="Arial" w:hAnsi="Arial" w:cs="Arial"/>
          <w:color w:val="auto"/>
          <w:sz w:val="20"/>
          <w:szCs w:val="20"/>
        </w:rPr>
        <w:t xml:space="preserve">as “furiously committed” and noted by the </w:t>
      </w:r>
      <w:r w:rsidRPr="0024252E">
        <w:rPr>
          <w:rFonts w:ascii="Arial" w:hAnsi="Arial" w:cs="Arial"/>
          <w:iCs/>
          <w:color w:val="auto"/>
          <w:sz w:val="20"/>
          <w:szCs w:val="20"/>
        </w:rPr>
        <w:t>Cleveland</w:t>
      </w:r>
      <w:r w:rsidRPr="00E0073C">
        <w:rPr>
          <w:rFonts w:ascii="Arial" w:hAnsi="Arial" w:cs="Arial"/>
          <w:i/>
          <w:iCs/>
          <w:color w:val="auto"/>
          <w:sz w:val="20"/>
          <w:szCs w:val="20"/>
        </w:rPr>
        <w:t xml:space="preserve"> Plain</w:t>
      </w:r>
      <w:r w:rsidR="00783298">
        <w:rPr>
          <w:rFonts w:ascii="Arial" w:hAnsi="Arial" w:cs="Arial"/>
          <w:i/>
          <w:iCs/>
          <w:color w:val="auto"/>
          <w:sz w:val="20"/>
          <w:szCs w:val="20"/>
        </w:rPr>
        <w:t xml:space="preserve"> </w:t>
      </w:r>
      <w:r w:rsidRPr="00E0073C">
        <w:rPr>
          <w:rFonts w:ascii="Arial" w:hAnsi="Arial" w:cs="Arial"/>
          <w:i/>
          <w:iCs/>
          <w:color w:val="auto"/>
          <w:sz w:val="20"/>
          <w:szCs w:val="20"/>
        </w:rPr>
        <w:t xml:space="preserve">Dealer </w:t>
      </w:r>
      <w:r w:rsidRPr="00E0073C">
        <w:rPr>
          <w:rFonts w:ascii="Arial" w:hAnsi="Arial" w:cs="Arial"/>
          <w:color w:val="auto"/>
          <w:sz w:val="20"/>
          <w:szCs w:val="20"/>
        </w:rPr>
        <w:t xml:space="preserve">for </w:t>
      </w:r>
      <w:r w:rsidR="006F7296">
        <w:rPr>
          <w:rFonts w:ascii="Arial" w:hAnsi="Arial" w:cs="Arial"/>
          <w:color w:val="auto"/>
          <w:sz w:val="20"/>
          <w:szCs w:val="20"/>
        </w:rPr>
        <w:t>its</w:t>
      </w:r>
      <w:r w:rsidRPr="00E0073C">
        <w:rPr>
          <w:rFonts w:ascii="Arial" w:hAnsi="Arial" w:cs="Arial"/>
          <w:color w:val="auto"/>
          <w:sz w:val="20"/>
          <w:szCs w:val="20"/>
        </w:rPr>
        <w:t xml:space="preserve"> “exceptional tonal focus and interpretive intensity.” For twenty</w:t>
      </w:r>
      <w:r w:rsidR="00026746">
        <w:rPr>
          <w:rFonts w:ascii="Arial" w:hAnsi="Arial" w:cs="Arial"/>
          <w:color w:val="auto"/>
          <w:sz w:val="20"/>
          <w:szCs w:val="20"/>
        </w:rPr>
        <w:t>-five</w:t>
      </w:r>
      <w:r w:rsidRPr="00E0073C">
        <w:rPr>
          <w:rFonts w:ascii="Arial" w:hAnsi="Arial" w:cs="Arial"/>
          <w:color w:val="auto"/>
          <w:sz w:val="20"/>
          <w:szCs w:val="20"/>
        </w:rPr>
        <w:t xml:space="preserve"> years the Quartet has performed throughout the world on the most prestigious concert stages, earning accolades from critics and audiences alike. Based in Austin, TX, and thriving on the area’s storied music scene, the </w:t>
      </w:r>
      <w:proofErr w:type="spellStart"/>
      <w:r w:rsidRPr="00E0073C">
        <w:rPr>
          <w:rFonts w:ascii="Arial" w:hAnsi="Arial" w:cs="Arial"/>
          <w:color w:val="auto"/>
          <w:sz w:val="20"/>
          <w:szCs w:val="20"/>
        </w:rPr>
        <w:t>Miró</w:t>
      </w:r>
      <w:proofErr w:type="spellEnd"/>
      <w:r w:rsidRPr="00E0073C">
        <w:rPr>
          <w:rFonts w:ascii="Arial" w:hAnsi="Arial" w:cs="Arial"/>
          <w:color w:val="auto"/>
          <w:sz w:val="20"/>
          <w:szCs w:val="20"/>
        </w:rPr>
        <w:t xml:space="preserve"> takes pride in finding new ways to communicate with audiences of all backgrounds while cultivating the longstanding tradition of chamber music. </w:t>
      </w:r>
    </w:p>
    <w:p w:rsidR="005615BE" w:rsidRDefault="006354B0" w:rsidP="005615BE">
      <w:pPr>
        <w:pStyle w:val="Default"/>
        <w:spacing w:line="360" w:lineRule="auto"/>
        <w:ind w:firstLine="720"/>
        <w:rPr>
          <w:rFonts w:ascii="Arial" w:eastAsia="Calibri" w:hAnsi="Arial" w:cs="Arial"/>
          <w:sz w:val="20"/>
          <w:szCs w:val="20"/>
        </w:rPr>
      </w:pPr>
      <w:r>
        <w:rPr>
          <w:rFonts w:ascii="Arial" w:hAnsi="Arial" w:cs="Arial"/>
          <w:color w:val="auto"/>
          <w:sz w:val="20"/>
          <w:szCs w:val="20"/>
        </w:rPr>
        <w:t xml:space="preserve">The </w:t>
      </w:r>
      <w:proofErr w:type="spellStart"/>
      <w:r w:rsidR="006E29D5" w:rsidRPr="00E0073C">
        <w:rPr>
          <w:rFonts w:ascii="Arial" w:hAnsi="Arial" w:cs="Arial"/>
          <w:color w:val="auto"/>
          <w:sz w:val="20"/>
          <w:szCs w:val="20"/>
        </w:rPr>
        <w:t>Miró</w:t>
      </w:r>
      <w:proofErr w:type="spellEnd"/>
      <w:r w:rsidR="006E29D5" w:rsidRPr="00E0073C">
        <w:rPr>
          <w:rFonts w:ascii="Arial" w:hAnsi="Arial" w:cs="Arial"/>
          <w:color w:val="auto"/>
          <w:sz w:val="20"/>
          <w:szCs w:val="20"/>
        </w:rPr>
        <w:t xml:space="preserve"> </w:t>
      </w:r>
      <w:r w:rsidR="005615BE" w:rsidRPr="0024252E">
        <w:rPr>
          <w:rFonts w:ascii="Arial" w:hAnsi="Arial" w:cs="Arial"/>
          <w:color w:val="auto"/>
          <w:sz w:val="20"/>
          <w:szCs w:val="20"/>
        </w:rPr>
        <w:t>celebrates its 25</w:t>
      </w:r>
      <w:r w:rsidR="005615BE" w:rsidRPr="0024252E">
        <w:rPr>
          <w:rFonts w:ascii="Arial" w:hAnsi="Arial" w:cs="Arial"/>
          <w:color w:val="auto"/>
          <w:sz w:val="20"/>
          <w:szCs w:val="20"/>
          <w:vertAlign w:val="superscript"/>
        </w:rPr>
        <w:t>th</w:t>
      </w:r>
      <w:r w:rsidR="0068645D" w:rsidRPr="0024252E">
        <w:rPr>
          <w:rFonts w:ascii="Arial" w:hAnsi="Arial" w:cs="Arial"/>
          <w:color w:val="auto"/>
          <w:sz w:val="20"/>
          <w:szCs w:val="20"/>
        </w:rPr>
        <w:t xml:space="preserve"> anniversary in 2019</w:t>
      </w:r>
      <w:r w:rsidR="0025621A" w:rsidRPr="0024252E">
        <w:rPr>
          <w:rFonts w:ascii="Arial" w:hAnsi="Arial" w:cs="Arial"/>
          <w:color w:val="auto"/>
          <w:sz w:val="20"/>
          <w:szCs w:val="20"/>
        </w:rPr>
        <w:t xml:space="preserve">-20, performing a wide </w:t>
      </w:r>
      <w:r w:rsidR="002A6266" w:rsidRPr="0024252E">
        <w:rPr>
          <w:rFonts w:ascii="Arial" w:hAnsi="Arial" w:cs="Arial"/>
          <w:color w:val="auto"/>
          <w:sz w:val="20"/>
          <w:szCs w:val="20"/>
        </w:rPr>
        <w:t>range of</w:t>
      </w:r>
      <w:r w:rsidR="0095169A" w:rsidRPr="0024252E">
        <w:rPr>
          <w:rFonts w:ascii="Arial" w:hAnsi="Arial" w:cs="Arial"/>
          <w:color w:val="auto"/>
          <w:sz w:val="20"/>
          <w:szCs w:val="20"/>
        </w:rPr>
        <w:t xml:space="preserve"> </w:t>
      </w:r>
      <w:r w:rsidRPr="0024252E">
        <w:rPr>
          <w:rFonts w:ascii="Arial" w:hAnsi="Arial" w:cs="Arial"/>
          <w:color w:val="auto"/>
          <w:sz w:val="20"/>
          <w:szCs w:val="20"/>
        </w:rPr>
        <w:t xml:space="preserve">repertoire </w:t>
      </w:r>
      <w:r w:rsidR="008905F3" w:rsidRPr="0024252E">
        <w:rPr>
          <w:rFonts w:ascii="Arial" w:hAnsi="Arial" w:cs="Arial"/>
          <w:color w:val="auto"/>
          <w:sz w:val="20"/>
          <w:szCs w:val="20"/>
        </w:rPr>
        <w:t xml:space="preserve">that </w:t>
      </w:r>
      <w:r w:rsidR="0095169A" w:rsidRPr="0024252E">
        <w:rPr>
          <w:rFonts w:ascii="Arial" w:hAnsi="Arial" w:cs="Arial"/>
          <w:color w:val="auto"/>
          <w:sz w:val="20"/>
          <w:szCs w:val="20"/>
        </w:rPr>
        <w:t>pay</w:t>
      </w:r>
      <w:r w:rsidRPr="0024252E">
        <w:rPr>
          <w:rFonts w:ascii="Arial" w:hAnsi="Arial" w:cs="Arial"/>
          <w:color w:val="auto"/>
          <w:sz w:val="20"/>
          <w:szCs w:val="20"/>
        </w:rPr>
        <w:t>s</w:t>
      </w:r>
      <w:r w:rsidR="0095169A" w:rsidRPr="0024252E">
        <w:rPr>
          <w:rFonts w:ascii="Arial" w:hAnsi="Arial" w:cs="Arial"/>
          <w:color w:val="auto"/>
          <w:sz w:val="20"/>
          <w:szCs w:val="20"/>
        </w:rPr>
        <w:t xml:space="preserve"> homage</w:t>
      </w:r>
      <w:r w:rsidR="008905F3" w:rsidRPr="0024252E">
        <w:rPr>
          <w:rFonts w:ascii="Arial" w:hAnsi="Arial" w:cs="Arial"/>
          <w:color w:val="auto"/>
          <w:sz w:val="20"/>
          <w:szCs w:val="20"/>
        </w:rPr>
        <w:t xml:space="preserve"> </w:t>
      </w:r>
      <w:r w:rsidR="0095169A" w:rsidRPr="0024252E">
        <w:rPr>
          <w:rFonts w:ascii="Arial" w:hAnsi="Arial" w:cs="Arial"/>
          <w:color w:val="auto"/>
          <w:sz w:val="20"/>
          <w:szCs w:val="20"/>
        </w:rPr>
        <w:t xml:space="preserve">to </w:t>
      </w:r>
      <w:r w:rsidR="008905F3" w:rsidRPr="0024252E">
        <w:rPr>
          <w:rFonts w:ascii="Arial" w:hAnsi="Arial" w:cs="Arial"/>
          <w:color w:val="auto"/>
          <w:sz w:val="20"/>
          <w:szCs w:val="20"/>
        </w:rPr>
        <w:t>the legacy of the string qu</w:t>
      </w:r>
      <w:r w:rsidR="0095169A" w:rsidRPr="0024252E">
        <w:rPr>
          <w:rFonts w:ascii="Arial" w:hAnsi="Arial" w:cs="Arial"/>
          <w:color w:val="auto"/>
          <w:sz w:val="20"/>
          <w:szCs w:val="20"/>
        </w:rPr>
        <w:t>artet and also look</w:t>
      </w:r>
      <w:r w:rsidRPr="0024252E">
        <w:rPr>
          <w:rFonts w:ascii="Arial" w:hAnsi="Arial" w:cs="Arial"/>
          <w:color w:val="auto"/>
          <w:sz w:val="20"/>
          <w:szCs w:val="20"/>
        </w:rPr>
        <w:t>s</w:t>
      </w:r>
      <w:r w:rsidR="0095169A" w:rsidRPr="0024252E">
        <w:rPr>
          <w:rFonts w:ascii="Arial" w:hAnsi="Arial" w:cs="Arial"/>
          <w:color w:val="auto"/>
          <w:sz w:val="20"/>
          <w:szCs w:val="20"/>
        </w:rPr>
        <w:t xml:space="preserve"> to the future of chamber music and string quartet playing in the U.S.</w:t>
      </w:r>
      <w:r w:rsidR="0095169A">
        <w:rPr>
          <w:rFonts w:ascii="Arial" w:hAnsi="Arial" w:cs="Arial"/>
          <w:color w:val="auto"/>
          <w:sz w:val="20"/>
          <w:szCs w:val="20"/>
        </w:rPr>
        <w:t xml:space="preserve"> </w:t>
      </w:r>
      <w:r w:rsidR="0068645D">
        <w:rPr>
          <w:rFonts w:ascii="Arial" w:hAnsi="Arial" w:cs="Arial"/>
          <w:color w:val="auto"/>
          <w:sz w:val="20"/>
          <w:szCs w:val="20"/>
        </w:rPr>
        <w:t xml:space="preserve">In honor of the </w:t>
      </w:r>
      <w:r w:rsidR="009E50C0" w:rsidRPr="009E50C0">
        <w:rPr>
          <w:rFonts w:ascii="Arial" w:eastAsia="Calibri" w:hAnsi="Arial" w:cs="Arial"/>
          <w:sz w:val="20"/>
          <w:szCs w:val="20"/>
        </w:rPr>
        <w:t>250</w:t>
      </w:r>
      <w:r w:rsidR="009E50C0" w:rsidRPr="009E50C0">
        <w:rPr>
          <w:rFonts w:ascii="Arial" w:eastAsia="Calibri" w:hAnsi="Arial" w:cs="Arial"/>
          <w:sz w:val="20"/>
          <w:szCs w:val="20"/>
          <w:vertAlign w:val="superscript"/>
        </w:rPr>
        <w:t>th</w:t>
      </w:r>
      <w:r w:rsidR="009E50C0" w:rsidRPr="009E50C0">
        <w:rPr>
          <w:rFonts w:ascii="Arial" w:eastAsia="Calibri" w:hAnsi="Arial" w:cs="Arial"/>
          <w:sz w:val="20"/>
          <w:szCs w:val="20"/>
        </w:rPr>
        <w:t xml:space="preserve"> anniversary</w:t>
      </w:r>
      <w:r w:rsidR="0068645D">
        <w:rPr>
          <w:rFonts w:ascii="Arial" w:eastAsia="Calibri" w:hAnsi="Arial" w:cs="Arial"/>
          <w:sz w:val="20"/>
          <w:szCs w:val="20"/>
        </w:rPr>
        <w:t xml:space="preserve"> of Beethoven’s birth, the Quartet performs</w:t>
      </w:r>
      <w:r w:rsidR="009E50C0" w:rsidRPr="009E50C0">
        <w:rPr>
          <w:rFonts w:ascii="Arial" w:eastAsia="Calibri" w:hAnsi="Arial" w:cs="Arial"/>
          <w:sz w:val="20"/>
          <w:szCs w:val="20"/>
        </w:rPr>
        <w:t xml:space="preserve"> the composer’s complete string quartets in concert and on recording.</w:t>
      </w:r>
      <w:r>
        <w:rPr>
          <w:rFonts w:ascii="Arial" w:eastAsia="Calibri" w:hAnsi="Arial" w:cs="Arial"/>
          <w:sz w:val="20"/>
          <w:szCs w:val="20"/>
        </w:rPr>
        <w:t xml:space="preserve"> </w:t>
      </w:r>
      <w:r w:rsidR="009E50C0" w:rsidRPr="009E50C0">
        <w:rPr>
          <w:rFonts w:ascii="Arial" w:eastAsia="Calibri" w:hAnsi="Arial" w:cs="Arial"/>
          <w:sz w:val="20"/>
          <w:szCs w:val="20"/>
        </w:rPr>
        <w:t>In July 2019, the Quartet embark</w:t>
      </w:r>
      <w:r w:rsidR="005615BE">
        <w:rPr>
          <w:rFonts w:ascii="Arial" w:eastAsia="Calibri" w:hAnsi="Arial" w:cs="Arial"/>
          <w:sz w:val="20"/>
          <w:szCs w:val="20"/>
        </w:rPr>
        <w:t xml:space="preserve">ed </w:t>
      </w:r>
      <w:r w:rsidR="009E50C0" w:rsidRPr="009E50C0">
        <w:rPr>
          <w:rFonts w:ascii="Arial" w:eastAsia="Calibri" w:hAnsi="Arial" w:cs="Arial"/>
          <w:sz w:val="20"/>
          <w:szCs w:val="20"/>
        </w:rPr>
        <w:t xml:space="preserve">on a year-long string quartet cycle at Chamber Music Northwest, where </w:t>
      </w:r>
      <w:r>
        <w:rPr>
          <w:rFonts w:ascii="Arial" w:eastAsia="Calibri" w:hAnsi="Arial" w:cs="Arial"/>
          <w:sz w:val="20"/>
          <w:szCs w:val="20"/>
        </w:rPr>
        <w:t>it is in residence this</w:t>
      </w:r>
      <w:r w:rsidR="009E50C0" w:rsidRPr="009E50C0">
        <w:rPr>
          <w:rFonts w:ascii="Arial" w:eastAsia="Calibri" w:hAnsi="Arial" w:cs="Arial"/>
          <w:sz w:val="20"/>
          <w:szCs w:val="20"/>
        </w:rPr>
        <w:t xml:space="preserve"> season. The Quartet has previously performed full Beethoven cycles at Tokyo’s Suntory Hall, Chamber Music Tulsa, and the Orcas Island Chamber Music Festival</w:t>
      </w:r>
      <w:r w:rsidR="00C0261C">
        <w:rPr>
          <w:rFonts w:ascii="Arial" w:eastAsia="Calibri" w:hAnsi="Arial" w:cs="Arial"/>
          <w:sz w:val="20"/>
          <w:szCs w:val="20"/>
        </w:rPr>
        <w:t xml:space="preserve"> in Washington State</w:t>
      </w:r>
      <w:r w:rsidR="00D01204">
        <w:rPr>
          <w:rFonts w:ascii="Arial" w:eastAsia="Calibri" w:hAnsi="Arial" w:cs="Arial"/>
          <w:sz w:val="20"/>
          <w:szCs w:val="20"/>
        </w:rPr>
        <w:t xml:space="preserve">, where </w:t>
      </w:r>
      <w:r w:rsidR="008555A0">
        <w:rPr>
          <w:rFonts w:ascii="Arial" w:eastAsia="Calibri" w:hAnsi="Arial" w:cs="Arial"/>
          <w:sz w:val="20"/>
          <w:szCs w:val="20"/>
        </w:rPr>
        <w:t>it has</w:t>
      </w:r>
      <w:bookmarkStart w:id="0" w:name="_GoBack"/>
      <w:bookmarkEnd w:id="0"/>
      <w:r w:rsidR="00D01204">
        <w:rPr>
          <w:rFonts w:ascii="Arial" w:eastAsia="Calibri" w:hAnsi="Arial" w:cs="Arial"/>
          <w:sz w:val="20"/>
          <w:szCs w:val="20"/>
        </w:rPr>
        <w:t xml:space="preserve"> also been in residence since 2016. </w:t>
      </w:r>
      <w:r w:rsidR="005615BE" w:rsidRPr="005615BE">
        <w:rPr>
          <w:rFonts w:ascii="Arial" w:eastAsia="Calibri" w:hAnsi="Arial" w:cs="Arial"/>
          <w:sz w:val="20"/>
          <w:szCs w:val="20"/>
        </w:rPr>
        <w:t xml:space="preserve">Beyond the concert hall, the </w:t>
      </w:r>
      <w:proofErr w:type="spellStart"/>
      <w:r w:rsidR="005615BE" w:rsidRPr="005615BE">
        <w:rPr>
          <w:rFonts w:ascii="Arial" w:eastAsia="Calibri" w:hAnsi="Arial" w:cs="Arial"/>
          <w:sz w:val="20"/>
          <w:szCs w:val="20"/>
        </w:rPr>
        <w:t>Miró</w:t>
      </w:r>
      <w:proofErr w:type="spellEnd"/>
      <w:r w:rsidR="005615BE" w:rsidRPr="005615BE">
        <w:rPr>
          <w:rFonts w:ascii="Arial" w:eastAsia="Calibri" w:hAnsi="Arial" w:cs="Arial"/>
          <w:sz w:val="20"/>
          <w:szCs w:val="20"/>
        </w:rPr>
        <w:t xml:space="preserve"> concludes its recording cycle of Beethoven’s string quartets with the release of a complete box set on </w:t>
      </w:r>
      <w:proofErr w:type="spellStart"/>
      <w:r w:rsidR="005615BE" w:rsidRPr="005615BE">
        <w:rPr>
          <w:rFonts w:ascii="Arial" w:eastAsia="Calibri" w:hAnsi="Arial" w:cs="Arial"/>
          <w:sz w:val="20"/>
          <w:szCs w:val="20"/>
        </w:rPr>
        <w:t>Pentatone</w:t>
      </w:r>
      <w:proofErr w:type="spellEnd"/>
      <w:r w:rsidR="005615BE" w:rsidRPr="005615BE">
        <w:rPr>
          <w:rFonts w:ascii="Arial" w:eastAsia="Calibri" w:hAnsi="Arial" w:cs="Arial"/>
          <w:sz w:val="20"/>
          <w:szCs w:val="20"/>
        </w:rPr>
        <w:t xml:space="preserve"> in November 2019. The ensemble began this</w:t>
      </w:r>
      <w:r>
        <w:rPr>
          <w:rFonts w:ascii="Arial" w:eastAsia="Calibri" w:hAnsi="Arial" w:cs="Arial"/>
          <w:sz w:val="20"/>
          <w:szCs w:val="20"/>
        </w:rPr>
        <w:t xml:space="preserve"> recording</w:t>
      </w:r>
      <w:r w:rsidR="005615BE" w:rsidRPr="005615BE">
        <w:rPr>
          <w:rFonts w:ascii="Arial" w:eastAsia="Calibri" w:hAnsi="Arial" w:cs="Arial"/>
          <w:sz w:val="20"/>
          <w:szCs w:val="20"/>
        </w:rPr>
        <w:t xml:space="preserve"> project in 2005 with the release of the Op. 18 quartets, </w:t>
      </w:r>
      <w:r w:rsidR="005615BE">
        <w:rPr>
          <w:rFonts w:ascii="Arial" w:eastAsia="Calibri" w:hAnsi="Arial" w:cs="Arial"/>
          <w:sz w:val="20"/>
          <w:szCs w:val="20"/>
        </w:rPr>
        <w:t>and</w:t>
      </w:r>
      <w:r w:rsidR="005615BE" w:rsidRPr="005615BE">
        <w:rPr>
          <w:rFonts w:ascii="Arial" w:eastAsia="Calibri" w:hAnsi="Arial" w:cs="Arial"/>
          <w:sz w:val="20"/>
          <w:szCs w:val="20"/>
        </w:rPr>
        <w:t xml:space="preserve"> the finished cycle represents not only the Beethoven’s journey as a composer, but also a 14-year journey for the </w:t>
      </w:r>
      <w:r w:rsidR="005615BE">
        <w:rPr>
          <w:rFonts w:ascii="Arial" w:eastAsia="Calibri" w:hAnsi="Arial" w:cs="Arial"/>
          <w:sz w:val="20"/>
          <w:szCs w:val="20"/>
        </w:rPr>
        <w:t>Quartet.</w:t>
      </w:r>
      <w:r w:rsidR="005615BE" w:rsidRPr="005615BE">
        <w:rPr>
          <w:rFonts w:ascii="Arial" w:eastAsia="Calibri" w:hAnsi="Arial" w:cs="Arial"/>
          <w:sz w:val="20"/>
          <w:szCs w:val="20"/>
        </w:rPr>
        <w:t xml:space="preserve"> </w:t>
      </w:r>
    </w:p>
    <w:p w:rsidR="00E034EC" w:rsidRDefault="0095169A" w:rsidP="006F7296">
      <w:pPr>
        <w:pStyle w:val="Default"/>
        <w:spacing w:line="360" w:lineRule="auto"/>
        <w:ind w:firstLine="720"/>
        <w:rPr>
          <w:rFonts w:ascii="Arial" w:eastAsia="Calibri" w:hAnsi="Arial" w:cs="Arial"/>
          <w:sz w:val="20"/>
          <w:szCs w:val="20"/>
        </w:rPr>
      </w:pPr>
      <w:r>
        <w:rPr>
          <w:rFonts w:ascii="Arial" w:eastAsia="Calibri" w:hAnsi="Arial" w:cs="Arial"/>
          <w:sz w:val="20"/>
          <w:szCs w:val="20"/>
        </w:rPr>
        <w:t xml:space="preserve">The </w:t>
      </w:r>
      <w:r w:rsidR="005615BE">
        <w:rPr>
          <w:rFonts w:ascii="Arial" w:eastAsia="Calibri" w:hAnsi="Arial" w:cs="Arial"/>
          <w:sz w:val="20"/>
          <w:szCs w:val="20"/>
        </w:rPr>
        <w:t xml:space="preserve">Quartet </w:t>
      </w:r>
      <w:r>
        <w:rPr>
          <w:rFonts w:ascii="Arial" w:eastAsia="Calibri" w:hAnsi="Arial" w:cs="Arial"/>
          <w:sz w:val="20"/>
          <w:szCs w:val="20"/>
        </w:rPr>
        <w:t xml:space="preserve">also </w:t>
      </w:r>
      <w:r w:rsidR="005615BE">
        <w:rPr>
          <w:rFonts w:ascii="Arial" w:eastAsia="Calibri" w:hAnsi="Arial" w:cs="Arial"/>
          <w:sz w:val="20"/>
          <w:szCs w:val="20"/>
        </w:rPr>
        <w:t xml:space="preserve">continues its </w:t>
      </w:r>
      <w:r w:rsidR="005615BE" w:rsidRPr="006354B0">
        <w:rPr>
          <w:rFonts w:ascii="Arial" w:eastAsia="Calibri" w:hAnsi="Arial" w:cs="Arial"/>
          <w:color w:val="auto"/>
          <w:sz w:val="20"/>
          <w:szCs w:val="20"/>
        </w:rPr>
        <w:t>Archive Project</w:t>
      </w:r>
      <w:r w:rsidR="005615BE" w:rsidRPr="009E50C0">
        <w:rPr>
          <w:rFonts w:ascii="Arial" w:eastAsia="Calibri" w:hAnsi="Arial" w:cs="Arial"/>
          <w:color w:val="auto"/>
          <w:sz w:val="20"/>
          <w:szCs w:val="20"/>
        </w:rPr>
        <w:t xml:space="preserve">, </w:t>
      </w:r>
      <w:r w:rsidR="00E034EC" w:rsidRPr="006354B0">
        <w:rPr>
          <w:rFonts w:ascii="Arial" w:eastAsia="Calibri" w:hAnsi="Arial" w:cs="Arial"/>
          <w:color w:val="auto"/>
          <w:sz w:val="20"/>
          <w:szCs w:val="20"/>
        </w:rPr>
        <w:t>honoring</w:t>
      </w:r>
      <w:r w:rsidR="005615BE" w:rsidRPr="009E50C0">
        <w:rPr>
          <w:rFonts w:ascii="Arial" w:eastAsia="Calibri" w:hAnsi="Arial" w:cs="Arial"/>
          <w:color w:val="auto"/>
          <w:sz w:val="20"/>
          <w:szCs w:val="20"/>
        </w:rPr>
        <w:t xml:space="preserve"> </w:t>
      </w:r>
      <w:r w:rsidR="005615BE" w:rsidRPr="009E50C0">
        <w:rPr>
          <w:rFonts w:ascii="Arial" w:eastAsia="Calibri" w:hAnsi="Arial" w:cs="Arial"/>
          <w:sz w:val="20"/>
          <w:szCs w:val="20"/>
        </w:rPr>
        <w:t>the American string quartet tradition by recreating historic recitals by iconic, early 20</w:t>
      </w:r>
      <w:r w:rsidR="005615BE" w:rsidRPr="009E50C0">
        <w:rPr>
          <w:rFonts w:ascii="Arial" w:eastAsia="Calibri" w:hAnsi="Arial" w:cs="Arial"/>
          <w:sz w:val="20"/>
          <w:szCs w:val="20"/>
          <w:vertAlign w:val="superscript"/>
        </w:rPr>
        <w:t>th</w:t>
      </w:r>
      <w:r>
        <w:rPr>
          <w:rFonts w:ascii="Arial" w:eastAsia="Calibri" w:hAnsi="Arial" w:cs="Arial"/>
          <w:sz w:val="20"/>
          <w:szCs w:val="20"/>
        </w:rPr>
        <w:t>-century ensembles</w:t>
      </w:r>
      <w:r w:rsidR="006F7296">
        <w:rPr>
          <w:rFonts w:ascii="Arial" w:eastAsia="Calibri" w:hAnsi="Arial" w:cs="Arial"/>
          <w:sz w:val="20"/>
          <w:szCs w:val="20"/>
        </w:rPr>
        <w:t xml:space="preserve">, </w:t>
      </w:r>
      <w:r w:rsidR="006F7296" w:rsidRPr="007A6242">
        <w:rPr>
          <w:rFonts w:ascii="Arial" w:eastAsia="Calibri" w:hAnsi="Arial" w:cs="Arial"/>
          <w:sz w:val="20"/>
          <w:szCs w:val="20"/>
        </w:rPr>
        <w:t xml:space="preserve">including the </w:t>
      </w:r>
      <w:proofErr w:type="spellStart"/>
      <w:r w:rsidR="00F6571E" w:rsidRPr="007A6242">
        <w:rPr>
          <w:rFonts w:ascii="Arial" w:eastAsia="Calibri" w:hAnsi="Arial" w:cs="Arial"/>
          <w:sz w:val="20"/>
          <w:szCs w:val="20"/>
        </w:rPr>
        <w:t>Flonzaley</w:t>
      </w:r>
      <w:proofErr w:type="spellEnd"/>
      <w:r w:rsidR="00F6571E">
        <w:rPr>
          <w:rFonts w:ascii="Arial" w:eastAsia="Calibri" w:hAnsi="Arial" w:cs="Arial"/>
          <w:sz w:val="20"/>
          <w:szCs w:val="20"/>
        </w:rPr>
        <w:t xml:space="preserve">, </w:t>
      </w:r>
      <w:proofErr w:type="spellStart"/>
      <w:r w:rsidR="006F7296" w:rsidRPr="007A6242">
        <w:rPr>
          <w:rFonts w:ascii="Arial" w:eastAsia="Calibri" w:hAnsi="Arial" w:cs="Arial"/>
          <w:sz w:val="20"/>
          <w:szCs w:val="20"/>
        </w:rPr>
        <w:t>Kneisel</w:t>
      </w:r>
      <w:proofErr w:type="spellEnd"/>
      <w:r w:rsidR="006F7296" w:rsidRPr="007A6242">
        <w:rPr>
          <w:rFonts w:ascii="Arial" w:eastAsia="Calibri" w:hAnsi="Arial" w:cs="Arial"/>
          <w:sz w:val="20"/>
          <w:szCs w:val="20"/>
        </w:rPr>
        <w:t xml:space="preserve">, </w:t>
      </w:r>
      <w:r w:rsidR="00F6571E">
        <w:rPr>
          <w:rFonts w:ascii="Arial" w:eastAsia="Calibri" w:hAnsi="Arial" w:cs="Arial"/>
          <w:sz w:val="20"/>
          <w:szCs w:val="20"/>
        </w:rPr>
        <w:t xml:space="preserve">and </w:t>
      </w:r>
      <w:proofErr w:type="spellStart"/>
      <w:r w:rsidR="00F6571E" w:rsidRPr="007A6242">
        <w:rPr>
          <w:rFonts w:ascii="Arial" w:eastAsia="Calibri" w:hAnsi="Arial" w:cs="Arial"/>
          <w:sz w:val="20"/>
          <w:szCs w:val="20"/>
        </w:rPr>
        <w:t>Kolisch</w:t>
      </w:r>
      <w:proofErr w:type="spellEnd"/>
      <w:r w:rsidR="00F6571E" w:rsidRPr="007A6242">
        <w:rPr>
          <w:rFonts w:ascii="Arial" w:eastAsia="Calibri" w:hAnsi="Arial" w:cs="Arial"/>
          <w:sz w:val="20"/>
          <w:szCs w:val="20"/>
        </w:rPr>
        <w:t xml:space="preserve"> </w:t>
      </w:r>
      <w:r w:rsidR="006F7296" w:rsidRPr="007A6242">
        <w:rPr>
          <w:rFonts w:ascii="Arial" w:eastAsia="Calibri" w:hAnsi="Arial" w:cs="Arial"/>
          <w:sz w:val="20"/>
          <w:szCs w:val="20"/>
        </w:rPr>
        <w:t>Quartets.</w:t>
      </w:r>
      <w:r>
        <w:rPr>
          <w:rFonts w:ascii="Arial" w:eastAsia="Calibri" w:hAnsi="Arial" w:cs="Arial"/>
          <w:sz w:val="20"/>
          <w:szCs w:val="20"/>
        </w:rPr>
        <w:t xml:space="preserve"> </w:t>
      </w:r>
      <w:r w:rsidR="008905F3">
        <w:rPr>
          <w:rFonts w:ascii="Arial" w:eastAsia="Calibri" w:hAnsi="Arial" w:cs="Arial"/>
          <w:sz w:val="20"/>
          <w:szCs w:val="20"/>
        </w:rPr>
        <w:t>This season</w:t>
      </w:r>
      <w:r w:rsidR="00E034EC">
        <w:rPr>
          <w:rFonts w:ascii="Arial" w:eastAsia="Calibri" w:hAnsi="Arial" w:cs="Arial"/>
          <w:sz w:val="20"/>
          <w:szCs w:val="20"/>
        </w:rPr>
        <w:t>,</w:t>
      </w:r>
      <w:r w:rsidR="006354B0">
        <w:rPr>
          <w:rFonts w:ascii="Arial" w:eastAsia="Calibri" w:hAnsi="Arial" w:cs="Arial"/>
          <w:sz w:val="20"/>
          <w:szCs w:val="20"/>
        </w:rPr>
        <w:t xml:space="preserve"> the</w:t>
      </w:r>
      <w:r w:rsidR="008905F3">
        <w:rPr>
          <w:rFonts w:ascii="Arial" w:eastAsia="Calibri" w:hAnsi="Arial" w:cs="Arial"/>
          <w:sz w:val="20"/>
          <w:szCs w:val="20"/>
        </w:rPr>
        <w:t xml:space="preserve"> </w:t>
      </w:r>
      <w:proofErr w:type="spellStart"/>
      <w:r w:rsidR="006F7296" w:rsidRPr="005615BE">
        <w:rPr>
          <w:rFonts w:ascii="Arial" w:eastAsia="Calibri" w:hAnsi="Arial" w:cs="Arial"/>
          <w:sz w:val="20"/>
          <w:szCs w:val="20"/>
        </w:rPr>
        <w:t>Miró</w:t>
      </w:r>
      <w:proofErr w:type="spellEnd"/>
      <w:r w:rsidR="006F7296" w:rsidRPr="005615BE">
        <w:rPr>
          <w:rFonts w:ascii="Arial" w:eastAsia="Calibri" w:hAnsi="Arial" w:cs="Arial"/>
          <w:sz w:val="20"/>
          <w:szCs w:val="20"/>
        </w:rPr>
        <w:t xml:space="preserve"> </w:t>
      </w:r>
      <w:r>
        <w:rPr>
          <w:rFonts w:ascii="Arial" w:eastAsia="Calibri" w:hAnsi="Arial" w:cs="Arial"/>
          <w:sz w:val="20"/>
          <w:szCs w:val="20"/>
        </w:rPr>
        <w:t>perform</w:t>
      </w:r>
      <w:r w:rsidR="006F7296">
        <w:rPr>
          <w:rFonts w:ascii="Arial" w:eastAsia="Calibri" w:hAnsi="Arial" w:cs="Arial"/>
          <w:sz w:val="20"/>
          <w:szCs w:val="20"/>
        </w:rPr>
        <w:t>s</w:t>
      </w:r>
      <w:r>
        <w:rPr>
          <w:rFonts w:ascii="Arial" w:eastAsia="Calibri" w:hAnsi="Arial" w:cs="Arial"/>
          <w:sz w:val="20"/>
          <w:szCs w:val="20"/>
        </w:rPr>
        <w:t xml:space="preserve"> </w:t>
      </w:r>
      <w:r w:rsidR="000B2BF8">
        <w:rPr>
          <w:rFonts w:ascii="Arial" w:eastAsia="Calibri" w:hAnsi="Arial" w:cs="Arial"/>
          <w:sz w:val="20"/>
          <w:szCs w:val="20"/>
        </w:rPr>
        <w:t xml:space="preserve">a </w:t>
      </w:r>
      <w:r>
        <w:rPr>
          <w:rFonts w:ascii="Arial" w:eastAsia="Calibri" w:hAnsi="Arial" w:cs="Arial"/>
          <w:sz w:val="20"/>
          <w:szCs w:val="20"/>
        </w:rPr>
        <w:t>program</w:t>
      </w:r>
      <w:r w:rsidR="006354B0">
        <w:rPr>
          <w:rFonts w:ascii="Arial" w:eastAsia="Calibri" w:hAnsi="Arial" w:cs="Arial"/>
          <w:sz w:val="20"/>
          <w:szCs w:val="20"/>
        </w:rPr>
        <w:t>,</w:t>
      </w:r>
      <w:r w:rsidR="0035429E">
        <w:rPr>
          <w:rFonts w:ascii="Arial" w:eastAsia="Calibri" w:hAnsi="Arial" w:cs="Arial"/>
          <w:sz w:val="20"/>
          <w:szCs w:val="20"/>
        </w:rPr>
        <w:t xml:space="preserve"> conceived by the </w:t>
      </w:r>
      <w:proofErr w:type="spellStart"/>
      <w:r w:rsidR="0035429E">
        <w:rPr>
          <w:rFonts w:ascii="Arial" w:eastAsia="Calibri" w:hAnsi="Arial" w:cs="Arial"/>
          <w:sz w:val="20"/>
          <w:szCs w:val="20"/>
        </w:rPr>
        <w:t>Kneisel</w:t>
      </w:r>
      <w:proofErr w:type="spellEnd"/>
      <w:r w:rsidR="0035429E">
        <w:rPr>
          <w:rFonts w:ascii="Arial" w:eastAsia="Calibri" w:hAnsi="Arial" w:cs="Arial"/>
          <w:sz w:val="20"/>
          <w:szCs w:val="20"/>
        </w:rPr>
        <w:t xml:space="preserve"> Quartet for its own 25</w:t>
      </w:r>
      <w:r w:rsidR="0035429E" w:rsidRPr="00F6571E">
        <w:rPr>
          <w:rFonts w:ascii="Arial" w:eastAsia="Calibri" w:hAnsi="Arial" w:cs="Arial"/>
          <w:sz w:val="20"/>
          <w:szCs w:val="20"/>
          <w:vertAlign w:val="superscript"/>
        </w:rPr>
        <w:t>th</w:t>
      </w:r>
      <w:r w:rsidR="0035429E">
        <w:rPr>
          <w:rFonts w:ascii="Arial" w:eastAsia="Calibri" w:hAnsi="Arial" w:cs="Arial"/>
          <w:sz w:val="20"/>
          <w:szCs w:val="20"/>
        </w:rPr>
        <w:t xml:space="preserve"> anniversary</w:t>
      </w:r>
      <w:r>
        <w:rPr>
          <w:rFonts w:ascii="Arial" w:eastAsia="Calibri" w:hAnsi="Arial" w:cs="Arial"/>
          <w:sz w:val="20"/>
          <w:szCs w:val="20"/>
        </w:rPr>
        <w:t xml:space="preserve"> </w:t>
      </w:r>
      <w:r w:rsidR="0035429E">
        <w:rPr>
          <w:rFonts w:ascii="Arial" w:eastAsia="Calibri" w:hAnsi="Arial" w:cs="Arial"/>
          <w:sz w:val="20"/>
          <w:szCs w:val="20"/>
        </w:rPr>
        <w:t xml:space="preserve">in 1910, </w:t>
      </w:r>
      <w:r w:rsidR="00F6571E">
        <w:rPr>
          <w:rFonts w:ascii="Arial" w:eastAsia="Calibri" w:hAnsi="Arial" w:cs="Arial"/>
          <w:sz w:val="20"/>
          <w:szCs w:val="20"/>
        </w:rPr>
        <w:t>f</w:t>
      </w:r>
      <w:r w:rsidR="00F6571E">
        <w:rPr>
          <w:rFonts w:ascii="Arial" w:eastAsia="Times New Roman" w:hAnsi="Arial" w:cs="Arial"/>
          <w:color w:val="222222"/>
          <w:sz w:val="20"/>
          <w:szCs w:val="20"/>
        </w:rPr>
        <w:t>eaturing works</w:t>
      </w:r>
      <w:r w:rsidR="00F6571E" w:rsidRPr="0095169A">
        <w:rPr>
          <w:rFonts w:ascii="Arial" w:eastAsia="Times New Roman" w:hAnsi="Arial" w:cs="Arial"/>
          <w:color w:val="222222"/>
          <w:sz w:val="20"/>
          <w:szCs w:val="20"/>
        </w:rPr>
        <w:t xml:space="preserve"> by Mozart and Schubert paired with new music at the time from </w:t>
      </w:r>
      <w:proofErr w:type="spellStart"/>
      <w:r w:rsidR="00F6571E" w:rsidRPr="0095169A">
        <w:rPr>
          <w:rFonts w:ascii="Arial" w:eastAsia="Times New Roman" w:hAnsi="Arial" w:cs="Arial"/>
          <w:color w:val="222222"/>
          <w:sz w:val="20"/>
          <w:szCs w:val="20"/>
        </w:rPr>
        <w:t>Glière</w:t>
      </w:r>
      <w:proofErr w:type="spellEnd"/>
      <w:r w:rsidR="00F6571E" w:rsidRPr="0095169A">
        <w:rPr>
          <w:rFonts w:ascii="Arial" w:eastAsia="Times New Roman" w:hAnsi="Arial" w:cs="Arial"/>
          <w:color w:val="222222"/>
          <w:sz w:val="20"/>
          <w:szCs w:val="20"/>
        </w:rPr>
        <w:t xml:space="preserve">, Franck, and </w:t>
      </w:r>
      <w:proofErr w:type="spellStart"/>
      <w:r w:rsidR="00F6571E" w:rsidRPr="0095169A">
        <w:rPr>
          <w:rFonts w:ascii="Arial" w:eastAsia="Times New Roman" w:hAnsi="Arial" w:cs="Arial"/>
          <w:color w:val="222222"/>
          <w:sz w:val="20"/>
          <w:szCs w:val="20"/>
        </w:rPr>
        <w:t>Servais</w:t>
      </w:r>
      <w:proofErr w:type="spellEnd"/>
      <w:r w:rsidR="000B2BF8">
        <w:rPr>
          <w:rFonts w:ascii="Arial" w:eastAsia="Calibri" w:hAnsi="Arial" w:cs="Arial"/>
          <w:sz w:val="20"/>
          <w:szCs w:val="20"/>
        </w:rPr>
        <w:t xml:space="preserve">. </w:t>
      </w:r>
      <w:r w:rsidR="007A6242">
        <w:rPr>
          <w:rFonts w:ascii="Arial" w:eastAsia="Calibri" w:hAnsi="Arial" w:cs="Arial"/>
          <w:sz w:val="20"/>
          <w:szCs w:val="20"/>
        </w:rPr>
        <w:t>Performances</w:t>
      </w:r>
      <w:r w:rsidR="006F7296">
        <w:rPr>
          <w:rFonts w:ascii="Arial" w:eastAsia="Calibri" w:hAnsi="Arial" w:cs="Arial"/>
          <w:sz w:val="20"/>
          <w:szCs w:val="20"/>
        </w:rPr>
        <w:t xml:space="preserve"> </w:t>
      </w:r>
      <w:r w:rsidR="007A6242">
        <w:rPr>
          <w:rFonts w:ascii="Arial" w:eastAsia="Calibri" w:hAnsi="Arial" w:cs="Arial"/>
          <w:sz w:val="20"/>
          <w:szCs w:val="20"/>
        </w:rPr>
        <w:t xml:space="preserve">take place at Weill Recital Hall (where the </w:t>
      </w:r>
      <w:proofErr w:type="spellStart"/>
      <w:r w:rsidR="007A6242">
        <w:rPr>
          <w:rFonts w:ascii="Arial" w:eastAsia="Calibri" w:hAnsi="Arial" w:cs="Arial"/>
          <w:sz w:val="20"/>
          <w:szCs w:val="20"/>
        </w:rPr>
        <w:t>Kneisel</w:t>
      </w:r>
      <w:proofErr w:type="spellEnd"/>
      <w:r w:rsidR="007A6242">
        <w:rPr>
          <w:rFonts w:ascii="Arial" w:eastAsia="Calibri" w:hAnsi="Arial" w:cs="Arial"/>
          <w:sz w:val="20"/>
          <w:szCs w:val="20"/>
        </w:rPr>
        <w:t xml:space="preserve"> Quartet also</w:t>
      </w:r>
      <w:r w:rsidR="0035429E">
        <w:rPr>
          <w:rFonts w:ascii="Arial" w:eastAsia="Calibri" w:hAnsi="Arial" w:cs="Arial"/>
          <w:sz w:val="20"/>
          <w:szCs w:val="20"/>
        </w:rPr>
        <w:t xml:space="preserve"> frequently</w:t>
      </w:r>
      <w:r w:rsidR="007A6242">
        <w:rPr>
          <w:rFonts w:ascii="Arial" w:eastAsia="Calibri" w:hAnsi="Arial" w:cs="Arial"/>
          <w:sz w:val="20"/>
          <w:szCs w:val="20"/>
        </w:rPr>
        <w:t xml:space="preserve"> performed)</w:t>
      </w:r>
      <w:r w:rsidR="00937928">
        <w:rPr>
          <w:rFonts w:ascii="Arial" w:eastAsia="Calibri" w:hAnsi="Arial" w:cs="Arial"/>
          <w:sz w:val="20"/>
          <w:szCs w:val="20"/>
        </w:rPr>
        <w:t xml:space="preserve"> presented by Carnegie Hall</w:t>
      </w:r>
      <w:r w:rsidR="0035429E">
        <w:rPr>
          <w:rFonts w:ascii="Arial" w:eastAsia="Calibri" w:hAnsi="Arial" w:cs="Arial"/>
          <w:sz w:val="20"/>
          <w:szCs w:val="20"/>
        </w:rPr>
        <w:t>,</w:t>
      </w:r>
      <w:r w:rsidR="00E034EC">
        <w:rPr>
          <w:rFonts w:ascii="Arial" w:eastAsia="Calibri" w:hAnsi="Arial" w:cs="Arial"/>
          <w:sz w:val="20"/>
          <w:szCs w:val="20"/>
        </w:rPr>
        <w:t xml:space="preserve"> and </w:t>
      </w:r>
      <w:r w:rsidR="00937928">
        <w:rPr>
          <w:rFonts w:ascii="Arial" w:eastAsia="Calibri" w:hAnsi="Arial" w:cs="Arial"/>
          <w:sz w:val="20"/>
          <w:szCs w:val="20"/>
        </w:rPr>
        <w:t xml:space="preserve">at the </w:t>
      </w:r>
      <w:r w:rsidR="007A6242">
        <w:rPr>
          <w:rFonts w:ascii="Arial" w:eastAsia="Calibri" w:hAnsi="Arial" w:cs="Arial"/>
          <w:sz w:val="20"/>
          <w:szCs w:val="20"/>
        </w:rPr>
        <w:t>Library of Congress in Washington, DC</w:t>
      </w:r>
      <w:r w:rsidR="00E034EC">
        <w:rPr>
          <w:rFonts w:ascii="Arial" w:eastAsia="Calibri" w:hAnsi="Arial" w:cs="Arial"/>
          <w:sz w:val="20"/>
          <w:szCs w:val="20"/>
        </w:rPr>
        <w:t>,</w:t>
      </w:r>
      <w:r w:rsidR="007A6242">
        <w:rPr>
          <w:rFonts w:ascii="Arial" w:eastAsia="Calibri" w:hAnsi="Arial" w:cs="Arial"/>
          <w:sz w:val="20"/>
          <w:szCs w:val="20"/>
        </w:rPr>
        <w:t xml:space="preserve"> as well as in Toronto, ON; Troy, NY; and Clemson, SC. </w:t>
      </w:r>
      <w:r w:rsidR="006354B0">
        <w:rPr>
          <w:rFonts w:ascii="Arial" w:eastAsia="Calibri" w:hAnsi="Arial" w:cs="Arial"/>
          <w:sz w:val="20"/>
          <w:szCs w:val="20"/>
        </w:rPr>
        <w:t xml:space="preserve">The </w:t>
      </w:r>
      <w:proofErr w:type="spellStart"/>
      <w:r w:rsidR="006354B0" w:rsidRPr="005615BE">
        <w:rPr>
          <w:rFonts w:ascii="Arial" w:eastAsia="Calibri" w:hAnsi="Arial" w:cs="Arial"/>
          <w:sz w:val="20"/>
          <w:szCs w:val="20"/>
        </w:rPr>
        <w:t>Miró</w:t>
      </w:r>
      <w:proofErr w:type="spellEnd"/>
      <w:r w:rsidR="006354B0">
        <w:rPr>
          <w:rFonts w:ascii="Arial" w:eastAsia="Calibri" w:hAnsi="Arial" w:cs="Arial"/>
          <w:sz w:val="20"/>
          <w:szCs w:val="20"/>
        </w:rPr>
        <w:t xml:space="preserve"> </w:t>
      </w:r>
      <w:r w:rsidR="007A6242">
        <w:rPr>
          <w:rFonts w:ascii="Arial" w:eastAsia="Calibri" w:hAnsi="Arial" w:cs="Arial"/>
          <w:sz w:val="20"/>
          <w:szCs w:val="20"/>
        </w:rPr>
        <w:t>also perform</w:t>
      </w:r>
      <w:r w:rsidR="00E034EC">
        <w:rPr>
          <w:rFonts w:ascii="Arial" w:eastAsia="Calibri" w:hAnsi="Arial" w:cs="Arial"/>
          <w:sz w:val="20"/>
          <w:szCs w:val="20"/>
        </w:rPr>
        <w:t>s</w:t>
      </w:r>
      <w:r w:rsidR="007A6242">
        <w:rPr>
          <w:rFonts w:ascii="Arial" w:eastAsia="Calibri" w:hAnsi="Arial" w:cs="Arial"/>
          <w:sz w:val="20"/>
          <w:szCs w:val="20"/>
        </w:rPr>
        <w:t xml:space="preserve"> </w:t>
      </w:r>
      <w:r w:rsidR="0054618B">
        <w:rPr>
          <w:rFonts w:ascii="Arial" w:eastAsia="Calibri" w:hAnsi="Arial" w:cs="Arial"/>
          <w:sz w:val="20"/>
          <w:szCs w:val="20"/>
        </w:rPr>
        <w:t>the</w:t>
      </w:r>
      <w:r w:rsidR="006F7296">
        <w:rPr>
          <w:rFonts w:ascii="Arial" w:eastAsia="Calibri" w:hAnsi="Arial" w:cs="Arial"/>
          <w:sz w:val="20"/>
          <w:szCs w:val="20"/>
        </w:rPr>
        <w:t xml:space="preserve"> </w:t>
      </w:r>
      <w:proofErr w:type="spellStart"/>
      <w:r w:rsidR="006F7296">
        <w:rPr>
          <w:rFonts w:ascii="Arial" w:eastAsia="Calibri" w:hAnsi="Arial" w:cs="Arial"/>
          <w:sz w:val="20"/>
          <w:szCs w:val="20"/>
        </w:rPr>
        <w:t>Kolis</w:t>
      </w:r>
      <w:r w:rsidR="0054618B">
        <w:rPr>
          <w:rFonts w:ascii="Arial" w:eastAsia="Calibri" w:hAnsi="Arial" w:cs="Arial"/>
          <w:sz w:val="20"/>
          <w:szCs w:val="20"/>
        </w:rPr>
        <w:t>c</w:t>
      </w:r>
      <w:r w:rsidR="006F7296">
        <w:rPr>
          <w:rFonts w:ascii="Arial" w:eastAsia="Calibri" w:hAnsi="Arial" w:cs="Arial"/>
          <w:sz w:val="20"/>
          <w:szCs w:val="20"/>
        </w:rPr>
        <w:t>h</w:t>
      </w:r>
      <w:proofErr w:type="spellEnd"/>
      <w:r w:rsidR="006F7296">
        <w:rPr>
          <w:rFonts w:ascii="Arial" w:eastAsia="Calibri" w:hAnsi="Arial" w:cs="Arial"/>
          <w:sz w:val="20"/>
          <w:szCs w:val="20"/>
        </w:rPr>
        <w:t xml:space="preserve"> </w:t>
      </w:r>
      <w:r w:rsidR="006F7296" w:rsidRPr="006F7296">
        <w:rPr>
          <w:rFonts w:ascii="Arial" w:hAnsi="Arial" w:cs="Arial"/>
          <w:sz w:val="20"/>
          <w:szCs w:val="20"/>
        </w:rPr>
        <w:t>Quartet</w:t>
      </w:r>
      <w:r w:rsidR="00F6571E">
        <w:rPr>
          <w:rFonts w:ascii="Arial" w:hAnsi="Arial" w:cs="Arial"/>
          <w:sz w:val="20"/>
          <w:szCs w:val="20"/>
        </w:rPr>
        <w:t xml:space="preserve"> program </w:t>
      </w:r>
      <w:r w:rsidR="0054618B">
        <w:rPr>
          <w:rFonts w:ascii="Arial" w:hAnsi="Arial" w:cs="Arial"/>
          <w:sz w:val="20"/>
          <w:szCs w:val="20"/>
        </w:rPr>
        <w:t>with which the ensemble made its</w:t>
      </w:r>
      <w:r w:rsidR="00F6571E">
        <w:rPr>
          <w:rFonts w:ascii="Arial" w:hAnsi="Arial" w:cs="Arial"/>
          <w:sz w:val="20"/>
          <w:szCs w:val="20"/>
        </w:rPr>
        <w:t xml:space="preserve"> 1935 American debut</w:t>
      </w:r>
      <w:r w:rsidR="0054618B">
        <w:rPr>
          <w:rFonts w:ascii="Arial" w:hAnsi="Arial" w:cs="Arial"/>
          <w:sz w:val="20"/>
          <w:szCs w:val="20"/>
        </w:rPr>
        <w:t>. This debut included</w:t>
      </w:r>
      <w:r w:rsidR="0035429E">
        <w:rPr>
          <w:rFonts w:ascii="Arial" w:hAnsi="Arial" w:cs="Arial"/>
          <w:sz w:val="20"/>
          <w:szCs w:val="20"/>
        </w:rPr>
        <w:t xml:space="preserve"> </w:t>
      </w:r>
      <w:r w:rsidR="00F6571E">
        <w:rPr>
          <w:rFonts w:ascii="Arial" w:hAnsi="Arial" w:cs="Arial"/>
          <w:sz w:val="20"/>
          <w:szCs w:val="20"/>
        </w:rPr>
        <w:t xml:space="preserve">the world premiere of </w:t>
      </w:r>
      <w:proofErr w:type="spellStart"/>
      <w:r w:rsidR="00783298" w:rsidRPr="00783298">
        <w:rPr>
          <w:rFonts w:ascii="Arial" w:hAnsi="Arial" w:cs="Arial"/>
          <w:sz w:val="20"/>
          <w:szCs w:val="20"/>
        </w:rPr>
        <w:t>Bartók</w:t>
      </w:r>
      <w:r w:rsidR="006F7296">
        <w:rPr>
          <w:rFonts w:ascii="Arial" w:hAnsi="Arial" w:cs="Arial"/>
          <w:sz w:val="20"/>
          <w:szCs w:val="20"/>
        </w:rPr>
        <w:t>'s</w:t>
      </w:r>
      <w:proofErr w:type="spellEnd"/>
      <w:r w:rsidR="006F7296">
        <w:rPr>
          <w:rFonts w:ascii="Arial" w:hAnsi="Arial" w:cs="Arial"/>
          <w:sz w:val="20"/>
          <w:szCs w:val="20"/>
        </w:rPr>
        <w:t xml:space="preserve"> Quartet No. 5</w:t>
      </w:r>
      <w:r w:rsidR="00F6571E">
        <w:rPr>
          <w:rFonts w:ascii="Arial" w:hAnsi="Arial" w:cs="Arial"/>
          <w:sz w:val="20"/>
          <w:szCs w:val="20"/>
        </w:rPr>
        <w:t xml:space="preserve"> and the U.S. premiere of</w:t>
      </w:r>
      <w:r w:rsidR="006F7296">
        <w:rPr>
          <w:rFonts w:ascii="Arial" w:hAnsi="Arial" w:cs="Arial"/>
          <w:sz w:val="20"/>
          <w:szCs w:val="20"/>
        </w:rPr>
        <w:t xml:space="preserve"> </w:t>
      </w:r>
      <w:r w:rsidR="006F7296" w:rsidRPr="006F7296">
        <w:rPr>
          <w:rFonts w:ascii="Arial" w:hAnsi="Arial" w:cs="Arial"/>
          <w:sz w:val="20"/>
          <w:szCs w:val="20"/>
        </w:rPr>
        <w:t xml:space="preserve">Berg's </w:t>
      </w:r>
      <w:r w:rsidR="006F7296" w:rsidRPr="0024252E">
        <w:rPr>
          <w:rFonts w:ascii="Arial" w:hAnsi="Arial" w:cs="Arial"/>
          <w:i/>
          <w:sz w:val="20"/>
          <w:szCs w:val="20"/>
        </w:rPr>
        <w:t>Lyric Suite</w:t>
      </w:r>
      <w:r w:rsidR="0054618B">
        <w:rPr>
          <w:rFonts w:ascii="Arial" w:hAnsi="Arial" w:cs="Arial"/>
          <w:sz w:val="20"/>
          <w:szCs w:val="20"/>
        </w:rPr>
        <w:t>,</w:t>
      </w:r>
      <w:r w:rsidR="00F6571E">
        <w:rPr>
          <w:rFonts w:ascii="Arial" w:hAnsi="Arial" w:cs="Arial"/>
          <w:sz w:val="20"/>
          <w:szCs w:val="20"/>
        </w:rPr>
        <w:t xml:space="preserve"> </w:t>
      </w:r>
      <w:r w:rsidR="0054618B">
        <w:rPr>
          <w:rFonts w:ascii="Arial" w:hAnsi="Arial" w:cs="Arial"/>
          <w:sz w:val="20"/>
          <w:szCs w:val="20"/>
        </w:rPr>
        <w:t>and t</w:t>
      </w:r>
      <w:r w:rsidR="006354B0">
        <w:rPr>
          <w:rFonts w:ascii="Arial" w:hAnsi="Arial" w:cs="Arial"/>
          <w:sz w:val="20"/>
          <w:szCs w:val="20"/>
        </w:rPr>
        <w:t xml:space="preserve">he </w:t>
      </w:r>
      <w:proofErr w:type="spellStart"/>
      <w:r w:rsidR="006354B0" w:rsidRPr="005615BE">
        <w:rPr>
          <w:rFonts w:ascii="Arial" w:eastAsia="Calibri" w:hAnsi="Arial" w:cs="Arial"/>
          <w:sz w:val="20"/>
          <w:szCs w:val="20"/>
        </w:rPr>
        <w:t>Miró</w:t>
      </w:r>
      <w:proofErr w:type="spellEnd"/>
      <w:r w:rsidR="006354B0">
        <w:rPr>
          <w:rFonts w:ascii="Arial" w:hAnsi="Arial" w:cs="Arial"/>
          <w:sz w:val="20"/>
          <w:szCs w:val="20"/>
        </w:rPr>
        <w:t xml:space="preserve"> </w:t>
      </w:r>
      <w:r w:rsidR="00F6571E">
        <w:rPr>
          <w:rFonts w:ascii="Arial" w:hAnsi="Arial" w:cs="Arial"/>
          <w:sz w:val="20"/>
          <w:szCs w:val="20"/>
        </w:rPr>
        <w:t>performs th</w:t>
      </w:r>
      <w:r w:rsidR="0054618B">
        <w:rPr>
          <w:rFonts w:ascii="Arial" w:hAnsi="Arial" w:cs="Arial"/>
          <w:sz w:val="20"/>
          <w:szCs w:val="20"/>
        </w:rPr>
        <w:t>is</w:t>
      </w:r>
      <w:r w:rsidR="00F6571E">
        <w:rPr>
          <w:rFonts w:ascii="Arial" w:hAnsi="Arial" w:cs="Arial"/>
          <w:sz w:val="20"/>
          <w:szCs w:val="20"/>
        </w:rPr>
        <w:t xml:space="preserve"> program in Austin, TX and Indianapolis, IN</w:t>
      </w:r>
      <w:r w:rsidR="008D74D7">
        <w:rPr>
          <w:rFonts w:ascii="Arial" w:hAnsi="Arial" w:cs="Arial"/>
          <w:sz w:val="20"/>
          <w:szCs w:val="20"/>
        </w:rPr>
        <w:t xml:space="preserve">. </w:t>
      </w:r>
    </w:p>
    <w:p w:rsidR="0025621A" w:rsidRPr="0025621A" w:rsidRDefault="00937928" w:rsidP="0025621A">
      <w:pPr>
        <w:pStyle w:val="Default"/>
        <w:spacing w:line="360" w:lineRule="auto"/>
        <w:ind w:firstLine="720"/>
        <w:rPr>
          <w:rFonts w:ascii="Arial" w:eastAsia="Calibri" w:hAnsi="Arial" w:cs="Arial"/>
          <w:sz w:val="20"/>
          <w:szCs w:val="20"/>
        </w:rPr>
      </w:pPr>
      <w:r>
        <w:rPr>
          <w:rFonts w:ascii="Arial" w:eastAsia="Calibri" w:hAnsi="Arial" w:cs="Arial"/>
          <w:sz w:val="20"/>
          <w:szCs w:val="20"/>
        </w:rPr>
        <w:t xml:space="preserve">The </w:t>
      </w:r>
      <w:proofErr w:type="spellStart"/>
      <w:r w:rsidRPr="007A6242">
        <w:rPr>
          <w:rFonts w:ascii="Arial" w:eastAsia="Calibri" w:hAnsi="Arial" w:cs="Arial"/>
          <w:sz w:val="20"/>
          <w:szCs w:val="20"/>
        </w:rPr>
        <w:t>Miró</w:t>
      </w:r>
      <w:proofErr w:type="spellEnd"/>
      <w:r>
        <w:rPr>
          <w:rFonts w:ascii="Arial" w:eastAsia="Calibri" w:hAnsi="Arial" w:cs="Arial"/>
          <w:sz w:val="20"/>
          <w:szCs w:val="20"/>
        </w:rPr>
        <w:t xml:space="preserve"> Quartet</w:t>
      </w:r>
      <w:r w:rsidRPr="007A6242">
        <w:rPr>
          <w:rFonts w:ascii="Arial" w:eastAsia="Calibri" w:hAnsi="Arial" w:cs="Arial"/>
          <w:sz w:val="20"/>
          <w:szCs w:val="20"/>
        </w:rPr>
        <w:t xml:space="preserve"> ha</w:t>
      </w:r>
      <w:r>
        <w:rPr>
          <w:rFonts w:ascii="Arial" w:eastAsia="Calibri" w:hAnsi="Arial" w:cs="Arial"/>
          <w:sz w:val="20"/>
          <w:szCs w:val="20"/>
        </w:rPr>
        <w:t xml:space="preserve">s </w:t>
      </w:r>
      <w:r w:rsidRPr="007A6242">
        <w:rPr>
          <w:rFonts w:ascii="Arial" w:eastAsia="Calibri" w:hAnsi="Arial" w:cs="Arial"/>
          <w:sz w:val="20"/>
          <w:szCs w:val="20"/>
        </w:rPr>
        <w:t xml:space="preserve">championed </w:t>
      </w:r>
      <w:r>
        <w:rPr>
          <w:rFonts w:ascii="Arial" w:eastAsia="Calibri" w:hAnsi="Arial" w:cs="Arial"/>
          <w:sz w:val="20"/>
          <w:szCs w:val="20"/>
        </w:rPr>
        <w:t xml:space="preserve">the music of </w:t>
      </w:r>
      <w:r w:rsidRPr="00E0073C">
        <w:rPr>
          <w:rFonts w:ascii="Arial" w:hAnsi="Arial" w:cs="Arial"/>
          <w:color w:val="auto"/>
          <w:sz w:val="20"/>
          <w:szCs w:val="20"/>
        </w:rPr>
        <w:t>Pulitzer Pr</w:t>
      </w:r>
      <w:r>
        <w:rPr>
          <w:rFonts w:ascii="Arial" w:hAnsi="Arial" w:cs="Arial"/>
          <w:color w:val="auto"/>
          <w:sz w:val="20"/>
          <w:szCs w:val="20"/>
        </w:rPr>
        <w:t>ize-winning composer Kevin Puts for more than a decade</w:t>
      </w:r>
      <w:r w:rsidR="0035429E">
        <w:rPr>
          <w:rFonts w:ascii="Arial" w:hAnsi="Arial" w:cs="Arial"/>
          <w:color w:val="auto"/>
          <w:sz w:val="20"/>
          <w:szCs w:val="20"/>
        </w:rPr>
        <w:t>,</w:t>
      </w:r>
      <w:r w:rsidR="00B95CD9">
        <w:rPr>
          <w:rFonts w:ascii="Arial" w:hAnsi="Arial" w:cs="Arial"/>
          <w:color w:val="auto"/>
          <w:sz w:val="20"/>
          <w:szCs w:val="20"/>
        </w:rPr>
        <w:t xml:space="preserve"> and this season </w:t>
      </w:r>
      <w:r w:rsidR="006354B0">
        <w:rPr>
          <w:rFonts w:ascii="Arial" w:hAnsi="Arial" w:cs="Arial"/>
          <w:color w:val="auto"/>
          <w:sz w:val="20"/>
          <w:szCs w:val="20"/>
        </w:rPr>
        <w:t>it</w:t>
      </w:r>
      <w:r w:rsidR="00B95CD9">
        <w:rPr>
          <w:rFonts w:ascii="Arial" w:hAnsi="Arial" w:cs="Arial"/>
          <w:color w:val="auto"/>
          <w:sz w:val="20"/>
          <w:szCs w:val="20"/>
        </w:rPr>
        <w:t xml:space="preserve"> premiere</w:t>
      </w:r>
      <w:r w:rsidR="006354B0">
        <w:rPr>
          <w:rFonts w:ascii="Arial" w:hAnsi="Arial" w:cs="Arial"/>
          <w:color w:val="auto"/>
          <w:sz w:val="20"/>
          <w:szCs w:val="20"/>
        </w:rPr>
        <w:t>s</w:t>
      </w:r>
      <w:r w:rsidR="00B95CD9">
        <w:rPr>
          <w:rFonts w:ascii="Arial" w:hAnsi="Arial" w:cs="Arial"/>
          <w:color w:val="auto"/>
          <w:sz w:val="20"/>
          <w:szCs w:val="20"/>
        </w:rPr>
        <w:t xml:space="preserve"> a new </w:t>
      </w:r>
      <w:r>
        <w:rPr>
          <w:rFonts w:ascii="Arial" w:eastAsia="Calibri" w:hAnsi="Arial" w:cs="Arial"/>
          <w:sz w:val="20"/>
          <w:szCs w:val="20"/>
        </w:rPr>
        <w:t xml:space="preserve">string quartet titled </w:t>
      </w:r>
      <w:r w:rsidRPr="00AA02C8">
        <w:rPr>
          <w:rFonts w:ascii="Arial" w:eastAsia="Calibri" w:hAnsi="Arial" w:cs="Arial"/>
          <w:i/>
          <w:sz w:val="20"/>
          <w:szCs w:val="20"/>
        </w:rPr>
        <w:t>Home</w:t>
      </w:r>
      <w:r w:rsidR="00B95CD9">
        <w:rPr>
          <w:rFonts w:ascii="Arial" w:eastAsia="Calibri" w:hAnsi="Arial" w:cs="Arial"/>
          <w:sz w:val="20"/>
          <w:szCs w:val="20"/>
        </w:rPr>
        <w:t>, composed by Mr. Puts for</w:t>
      </w:r>
      <w:r>
        <w:rPr>
          <w:rFonts w:ascii="Arial" w:hAnsi="Arial" w:cs="Arial"/>
          <w:color w:val="auto"/>
          <w:sz w:val="20"/>
          <w:szCs w:val="20"/>
        </w:rPr>
        <w:t xml:space="preserve"> </w:t>
      </w:r>
      <w:r w:rsidR="006354B0">
        <w:rPr>
          <w:rFonts w:ascii="Arial" w:hAnsi="Arial" w:cs="Arial"/>
          <w:color w:val="auto"/>
          <w:sz w:val="20"/>
          <w:szCs w:val="20"/>
        </w:rPr>
        <w:t xml:space="preserve">the </w:t>
      </w:r>
      <w:proofErr w:type="spellStart"/>
      <w:r w:rsidR="006354B0" w:rsidRPr="005615BE">
        <w:rPr>
          <w:rFonts w:ascii="Arial" w:eastAsia="Calibri" w:hAnsi="Arial" w:cs="Arial"/>
          <w:sz w:val="20"/>
          <w:szCs w:val="20"/>
        </w:rPr>
        <w:t>Miró</w:t>
      </w:r>
      <w:r w:rsidR="00B95CD9">
        <w:rPr>
          <w:rFonts w:ascii="Arial" w:hAnsi="Arial" w:cs="Arial"/>
          <w:color w:val="auto"/>
          <w:sz w:val="20"/>
          <w:szCs w:val="20"/>
        </w:rPr>
        <w:t>’s</w:t>
      </w:r>
      <w:proofErr w:type="spellEnd"/>
      <w:r>
        <w:rPr>
          <w:rFonts w:ascii="Arial" w:hAnsi="Arial" w:cs="Arial"/>
          <w:color w:val="auto"/>
          <w:sz w:val="20"/>
          <w:szCs w:val="20"/>
        </w:rPr>
        <w:t xml:space="preserve"> 25</w:t>
      </w:r>
      <w:r w:rsidRPr="00937928">
        <w:rPr>
          <w:rFonts w:ascii="Arial" w:hAnsi="Arial" w:cs="Arial"/>
          <w:color w:val="auto"/>
          <w:sz w:val="20"/>
          <w:szCs w:val="20"/>
          <w:vertAlign w:val="superscript"/>
        </w:rPr>
        <w:t>th</w:t>
      </w:r>
      <w:r>
        <w:rPr>
          <w:rFonts w:ascii="Arial" w:hAnsi="Arial" w:cs="Arial"/>
          <w:color w:val="auto"/>
          <w:sz w:val="20"/>
          <w:szCs w:val="20"/>
        </w:rPr>
        <w:t xml:space="preserve"> anniversary. The work will be presented by a consortium of </w:t>
      </w:r>
      <w:r w:rsidR="0035429E">
        <w:rPr>
          <w:rFonts w:ascii="Arial" w:hAnsi="Arial" w:cs="Arial"/>
          <w:color w:val="auto"/>
          <w:sz w:val="20"/>
          <w:szCs w:val="20"/>
        </w:rPr>
        <w:t>commission</w:t>
      </w:r>
      <w:r w:rsidR="002A6266">
        <w:rPr>
          <w:rFonts w:ascii="Arial" w:hAnsi="Arial" w:cs="Arial"/>
          <w:color w:val="auto"/>
          <w:sz w:val="20"/>
          <w:szCs w:val="20"/>
        </w:rPr>
        <w:t>ing</w:t>
      </w:r>
      <w:r w:rsidR="0035429E">
        <w:rPr>
          <w:rFonts w:ascii="Arial" w:hAnsi="Arial" w:cs="Arial"/>
          <w:color w:val="auto"/>
          <w:sz w:val="20"/>
          <w:szCs w:val="20"/>
        </w:rPr>
        <w:t xml:space="preserve"> </w:t>
      </w:r>
      <w:r w:rsidR="0035429E">
        <w:rPr>
          <w:rFonts w:ascii="Arial" w:hAnsi="Arial" w:cs="Arial"/>
          <w:color w:val="auto"/>
          <w:sz w:val="20"/>
          <w:szCs w:val="20"/>
        </w:rPr>
        <w:lastRenderedPageBreak/>
        <w:t xml:space="preserve">partners, </w:t>
      </w:r>
      <w:r>
        <w:rPr>
          <w:rFonts w:ascii="Arial" w:hAnsi="Arial" w:cs="Arial"/>
          <w:color w:val="auto"/>
          <w:sz w:val="20"/>
          <w:szCs w:val="20"/>
        </w:rPr>
        <w:t xml:space="preserve">including the </w:t>
      </w:r>
      <w:r w:rsidR="007A6242" w:rsidRPr="007A6242">
        <w:rPr>
          <w:rFonts w:ascii="Arial" w:eastAsia="Calibri" w:hAnsi="Arial" w:cs="Arial"/>
          <w:sz w:val="20"/>
          <w:szCs w:val="20"/>
        </w:rPr>
        <w:t>Orcas Island Chamber M</w:t>
      </w:r>
      <w:r w:rsidR="00AA02C8">
        <w:rPr>
          <w:rFonts w:ascii="Arial" w:eastAsia="Calibri" w:hAnsi="Arial" w:cs="Arial"/>
          <w:sz w:val="20"/>
          <w:szCs w:val="20"/>
        </w:rPr>
        <w:t>u</w:t>
      </w:r>
      <w:r>
        <w:rPr>
          <w:rFonts w:ascii="Arial" w:eastAsia="Calibri" w:hAnsi="Arial" w:cs="Arial"/>
          <w:sz w:val="20"/>
          <w:szCs w:val="20"/>
        </w:rPr>
        <w:t xml:space="preserve">sic Festival </w:t>
      </w:r>
      <w:r w:rsidR="0054618B">
        <w:rPr>
          <w:rFonts w:ascii="Arial" w:eastAsia="Calibri" w:hAnsi="Arial" w:cs="Arial"/>
          <w:sz w:val="20"/>
          <w:szCs w:val="20"/>
        </w:rPr>
        <w:t>(world premiere</w:t>
      </w:r>
      <w:r w:rsidR="00D01204">
        <w:rPr>
          <w:rFonts w:ascii="Arial" w:eastAsia="Calibri" w:hAnsi="Arial" w:cs="Arial"/>
          <w:sz w:val="20"/>
          <w:szCs w:val="20"/>
        </w:rPr>
        <w:t>)</w:t>
      </w:r>
      <w:r w:rsidR="006354B0">
        <w:rPr>
          <w:rFonts w:ascii="Arial" w:eastAsia="Calibri" w:hAnsi="Arial" w:cs="Arial"/>
          <w:sz w:val="20"/>
          <w:szCs w:val="20"/>
        </w:rPr>
        <w:t>,</w:t>
      </w:r>
      <w:r w:rsidR="0035429E">
        <w:rPr>
          <w:rFonts w:ascii="Arial" w:eastAsia="Calibri" w:hAnsi="Arial" w:cs="Arial"/>
          <w:sz w:val="20"/>
          <w:szCs w:val="20"/>
        </w:rPr>
        <w:t xml:space="preserve"> </w:t>
      </w:r>
      <w:r>
        <w:rPr>
          <w:rFonts w:ascii="Arial" w:eastAsia="Calibri" w:hAnsi="Arial" w:cs="Arial"/>
          <w:sz w:val="20"/>
          <w:szCs w:val="20"/>
        </w:rPr>
        <w:t>Chamber Music Detroit</w:t>
      </w:r>
      <w:r w:rsidR="006354B0">
        <w:rPr>
          <w:rFonts w:ascii="Arial" w:eastAsia="Calibri" w:hAnsi="Arial" w:cs="Arial"/>
          <w:sz w:val="20"/>
          <w:szCs w:val="20"/>
        </w:rPr>
        <w:t>, and</w:t>
      </w:r>
      <w:r>
        <w:rPr>
          <w:rFonts w:ascii="Arial" w:eastAsia="Calibri" w:hAnsi="Arial" w:cs="Arial"/>
          <w:sz w:val="20"/>
          <w:szCs w:val="20"/>
        </w:rPr>
        <w:t xml:space="preserve"> Chamber Music Tul</w:t>
      </w:r>
      <w:r w:rsidR="0054618B">
        <w:rPr>
          <w:rFonts w:ascii="Arial" w:eastAsia="Calibri" w:hAnsi="Arial" w:cs="Arial"/>
          <w:sz w:val="20"/>
          <w:szCs w:val="20"/>
        </w:rPr>
        <w:t>s</w:t>
      </w:r>
      <w:r>
        <w:rPr>
          <w:rFonts w:ascii="Arial" w:eastAsia="Calibri" w:hAnsi="Arial" w:cs="Arial"/>
          <w:sz w:val="20"/>
          <w:szCs w:val="20"/>
        </w:rPr>
        <w:t xml:space="preserve">a. </w:t>
      </w:r>
      <w:r w:rsidR="00B95CD9">
        <w:rPr>
          <w:rFonts w:ascii="Arial" w:eastAsia="Calibri" w:hAnsi="Arial" w:cs="Arial"/>
          <w:sz w:val="20"/>
          <w:szCs w:val="20"/>
        </w:rPr>
        <w:t xml:space="preserve">This season, </w:t>
      </w:r>
      <w:r w:rsidR="006354B0">
        <w:rPr>
          <w:rFonts w:ascii="Arial" w:eastAsia="Calibri" w:hAnsi="Arial" w:cs="Arial"/>
          <w:sz w:val="20"/>
          <w:szCs w:val="20"/>
        </w:rPr>
        <w:t xml:space="preserve">the </w:t>
      </w:r>
      <w:proofErr w:type="spellStart"/>
      <w:r w:rsidR="006354B0" w:rsidRPr="005615BE">
        <w:rPr>
          <w:rFonts w:ascii="Arial" w:eastAsia="Calibri" w:hAnsi="Arial" w:cs="Arial"/>
          <w:sz w:val="20"/>
          <w:szCs w:val="20"/>
        </w:rPr>
        <w:t>Miró</w:t>
      </w:r>
      <w:proofErr w:type="spellEnd"/>
      <w:r w:rsidR="006354B0">
        <w:rPr>
          <w:rFonts w:ascii="Arial" w:eastAsia="Calibri" w:hAnsi="Arial" w:cs="Arial"/>
          <w:sz w:val="20"/>
          <w:szCs w:val="20"/>
        </w:rPr>
        <w:t xml:space="preserve"> </w:t>
      </w:r>
      <w:r w:rsidR="00B95CD9">
        <w:rPr>
          <w:rFonts w:ascii="Arial" w:eastAsia="Calibri" w:hAnsi="Arial" w:cs="Arial"/>
          <w:sz w:val="20"/>
          <w:szCs w:val="20"/>
        </w:rPr>
        <w:t xml:space="preserve">also </w:t>
      </w:r>
      <w:r>
        <w:rPr>
          <w:rFonts w:ascii="Arial" w:eastAsia="Calibri" w:hAnsi="Arial" w:cs="Arial"/>
          <w:sz w:val="20"/>
          <w:szCs w:val="20"/>
        </w:rPr>
        <w:t>perform</w:t>
      </w:r>
      <w:r w:rsidR="00B95CD9">
        <w:rPr>
          <w:rFonts w:ascii="Arial" w:eastAsia="Calibri" w:hAnsi="Arial" w:cs="Arial"/>
          <w:sz w:val="20"/>
          <w:szCs w:val="20"/>
        </w:rPr>
        <w:t>s</w:t>
      </w:r>
      <w:r w:rsidR="0035429E">
        <w:rPr>
          <w:rFonts w:ascii="Arial" w:eastAsia="Calibri" w:hAnsi="Arial" w:cs="Arial"/>
          <w:sz w:val="20"/>
          <w:szCs w:val="20"/>
        </w:rPr>
        <w:t xml:space="preserve"> </w:t>
      </w:r>
      <w:r w:rsidR="0035429E" w:rsidRPr="0035429E">
        <w:rPr>
          <w:rFonts w:ascii="Arial" w:eastAsia="Calibri" w:hAnsi="Arial" w:cs="Arial"/>
          <w:i/>
          <w:sz w:val="20"/>
          <w:szCs w:val="20"/>
        </w:rPr>
        <w:t>Credo</w:t>
      </w:r>
      <w:r w:rsidR="0035429E">
        <w:rPr>
          <w:rFonts w:ascii="Arial" w:eastAsia="Calibri" w:hAnsi="Arial" w:cs="Arial"/>
          <w:sz w:val="20"/>
          <w:szCs w:val="20"/>
        </w:rPr>
        <w:t xml:space="preserve">, </w:t>
      </w:r>
      <w:r w:rsidR="00B95CD9">
        <w:rPr>
          <w:rFonts w:ascii="Arial" w:eastAsia="Calibri" w:hAnsi="Arial" w:cs="Arial"/>
          <w:sz w:val="20"/>
          <w:szCs w:val="20"/>
        </w:rPr>
        <w:t xml:space="preserve">the composer’s </w:t>
      </w:r>
      <w:r w:rsidR="0035429E">
        <w:rPr>
          <w:rFonts w:ascii="Arial" w:eastAsia="Calibri" w:hAnsi="Arial" w:cs="Arial"/>
          <w:sz w:val="20"/>
          <w:szCs w:val="20"/>
        </w:rPr>
        <w:t>first work written for them (</w:t>
      </w:r>
      <w:r w:rsidR="002A6266">
        <w:rPr>
          <w:rFonts w:ascii="Arial" w:eastAsia="Calibri" w:hAnsi="Arial" w:cs="Arial"/>
          <w:sz w:val="20"/>
          <w:szCs w:val="20"/>
        </w:rPr>
        <w:t>also</w:t>
      </w:r>
      <w:r w:rsidR="0035429E">
        <w:rPr>
          <w:rFonts w:ascii="Arial" w:eastAsia="Calibri" w:hAnsi="Arial" w:cs="Arial"/>
          <w:sz w:val="20"/>
          <w:szCs w:val="20"/>
        </w:rPr>
        <w:t xml:space="preserve"> featured on the </w:t>
      </w:r>
      <w:r w:rsidR="002A6266">
        <w:rPr>
          <w:rFonts w:ascii="Arial" w:eastAsia="Calibri" w:hAnsi="Arial" w:cs="Arial"/>
          <w:sz w:val="20"/>
          <w:szCs w:val="20"/>
        </w:rPr>
        <w:t xml:space="preserve">recording </w:t>
      </w:r>
      <w:r w:rsidR="002A6266" w:rsidRPr="002A6266">
        <w:rPr>
          <w:rFonts w:ascii="Arial" w:eastAsia="Calibri" w:hAnsi="Arial" w:cs="Arial"/>
          <w:i/>
          <w:sz w:val="20"/>
          <w:szCs w:val="20"/>
        </w:rPr>
        <w:t xml:space="preserve">The </w:t>
      </w:r>
      <w:proofErr w:type="spellStart"/>
      <w:r w:rsidR="0035429E" w:rsidRPr="002A6266">
        <w:rPr>
          <w:rFonts w:ascii="Arial" w:eastAsia="Calibri" w:hAnsi="Arial" w:cs="Arial"/>
          <w:i/>
          <w:sz w:val="20"/>
          <w:szCs w:val="20"/>
        </w:rPr>
        <w:t>Mir</w:t>
      </w:r>
      <w:r w:rsidR="0054618B" w:rsidRPr="005615BE">
        <w:rPr>
          <w:rFonts w:ascii="Arial" w:eastAsia="Calibri" w:hAnsi="Arial" w:cs="Arial"/>
          <w:sz w:val="20"/>
          <w:szCs w:val="20"/>
        </w:rPr>
        <w:t>ó</w:t>
      </w:r>
      <w:proofErr w:type="spellEnd"/>
      <w:r w:rsidR="002A6266" w:rsidRPr="002A6266">
        <w:rPr>
          <w:rFonts w:ascii="Arial" w:eastAsia="Calibri" w:hAnsi="Arial" w:cs="Arial"/>
          <w:i/>
          <w:sz w:val="20"/>
          <w:szCs w:val="20"/>
        </w:rPr>
        <w:t xml:space="preserve"> </w:t>
      </w:r>
      <w:r w:rsidR="0054618B">
        <w:rPr>
          <w:rFonts w:ascii="Arial" w:eastAsia="Calibri" w:hAnsi="Arial" w:cs="Arial"/>
          <w:i/>
          <w:sz w:val="20"/>
          <w:szCs w:val="20"/>
        </w:rPr>
        <w:t xml:space="preserve">Quartet </w:t>
      </w:r>
      <w:r w:rsidR="002A6266" w:rsidRPr="002A6266">
        <w:rPr>
          <w:rFonts w:ascii="Arial" w:eastAsia="Calibri" w:hAnsi="Arial" w:cs="Arial"/>
          <w:i/>
          <w:sz w:val="20"/>
          <w:szCs w:val="20"/>
        </w:rPr>
        <w:t>Live!</w:t>
      </w:r>
      <w:r w:rsidR="002A6266">
        <w:rPr>
          <w:rFonts w:ascii="Arial" w:eastAsia="Calibri" w:hAnsi="Arial" w:cs="Arial"/>
          <w:sz w:val="20"/>
          <w:szCs w:val="20"/>
        </w:rPr>
        <w:t>)</w:t>
      </w:r>
      <w:r w:rsidR="0035429E">
        <w:rPr>
          <w:rFonts w:ascii="Arial" w:eastAsia="Calibri" w:hAnsi="Arial" w:cs="Arial"/>
          <w:sz w:val="20"/>
          <w:szCs w:val="20"/>
        </w:rPr>
        <w:t xml:space="preserve">, in cities across the U.S. </w:t>
      </w:r>
    </w:p>
    <w:p w:rsidR="005615BE" w:rsidRDefault="00E0073C" w:rsidP="005615BE">
      <w:pPr>
        <w:pStyle w:val="Default"/>
        <w:spacing w:line="360" w:lineRule="auto"/>
        <w:ind w:firstLine="720"/>
        <w:rPr>
          <w:rFonts w:ascii="Arial" w:hAnsi="Arial" w:cs="Arial"/>
          <w:color w:val="auto"/>
          <w:sz w:val="20"/>
          <w:szCs w:val="20"/>
        </w:rPr>
      </w:pPr>
      <w:r w:rsidRPr="00E0073C">
        <w:rPr>
          <w:rFonts w:ascii="Arial" w:hAnsi="Arial" w:cs="Arial"/>
          <w:color w:val="auto"/>
          <w:sz w:val="20"/>
          <w:szCs w:val="20"/>
        </w:rPr>
        <w:t xml:space="preserve">Highlights of recent seasons include </w:t>
      </w:r>
      <w:r w:rsidR="00652E8F" w:rsidRPr="00E0073C">
        <w:rPr>
          <w:rFonts w:ascii="Arial" w:hAnsi="Arial" w:cs="Arial"/>
          <w:color w:val="auto"/>
          <w:sz w:val="20"/>
          <w:szCs w:val="20"/>
        </w:rPr>
        <w:t xml:space="preserve">a sold-out return to Carnegie Hall to perform Beethoven’s </w:t>
      </w:r>
      <w:r w:rsidR="0054618B" w:rsidRPr="00E0073C">
        <w:rPr>
          <w:rFonts w:ascii="Arial" w:hAnsi="Arial" w:cs="Arial"/>
          <w:color w:val="auto"/>
          <w:sz w:val="20"/>
          <w:szCs w:val="20"/>
        </w:rPr>
        <w:t>Op</w:t>
      </w:r>
      <w:r w:rsidR="0054618B">
        <w:rPr>
          <w:rFonts w:ascii="Arial" w:hAnsi="Arial" w:cs="Arial"/>
          <w:color w:val="auto"/>
          <w:sz w:val="20"/>
          <w:szCs w:val="20"/>
        </w:rPr>
        <w:t>.</w:t>
      </w:r>
      <w:r w:rsidR="0054618B" w:rsidRPr="00E0073C">
        <w:rPr>
          <w:rFonts w:ascii="Arial" w:hAnsi="Arial" w:cs="Arial"/>
          <w:color w:val="auto"/>
          <w:sz w:val="20"/>
          <w:szCs w:val="20"/>
        </w:rPr>
        <w:t xml:space="preserve"> </w:t>
      </w:r>
      <w:r w:rsidR="00652E8F" w:rsidRPr="00E0073C">
        <w:rPr>
          <w:rFonts w:ascii="Arial" w:hAnsi="Arial" w:cs="Arial"/>
          <w:color w:val="auto"/>
          <w:sz w:val="20"/>
          <w:szCs w:val="20"/>
        </w:rPr>
        <w:t>59 quarte</w:t>
      </w:r>
      <w:r w:rsidR="00652E8F">
        <w:rPr>
          <w:rFonts w:ascii="Arial" w:hAnsi="Arial" w:cs="Arial"/>
          <w:color w:val="auto"/>
          <w:sz w:val="20"/>
          <w:szCs w:val="20"/>
        </w:rPr>
        <w:t>t</w:t>
      </w:r>
      <w:r w:rsidR="0054618B">
        <w:rPr>
          <w:rFonts w:ascii="Arial" w:hAnsi="Arial" w:cs="Arial"/>
          <w:color w:val="auto"/>
          <w:sz w:val="20"/>
          <w:szCs w:val="20"/>
        </w:rPr>
        <w:t>,</w:t>
      </w:r>
      <w:r w:rsidR="00652E8F">
        <w:rPr>
          <w:rFonts w:ascii="Arial" w:hAnsi="Arial" w:cs="Arial"/>
          <w:color w:val="auto"/>
          <w:sz w:val="20"/>
          <w:szCs w:val="20"/>
        </w:rPr>
        <w:t xml:space="preserve"> </w:t>
      </w:r>
      <w:r w:rsidR="0068645D" w:rsidRPr="00E0073C">
        <w:rPr>
          <w:rFonts w:ascii="Arial" w:hAnsi="Arial" w:cs="Arial"/>
          <w:color w:val="auto"/>
          <w:sz w:val="20"/>
          <w:szCs w:val="20"/>
        </w:rPr>
        <w:t xml:space="preserve">performances for the New York Philharmonic with Gabriel </w:t>
      </w:r>
      <w:proofErr w:type="spellStart"/>
      <w:r w:rsidR="0068645D" w:rsidRPr="00E0073C">
        <w:rPr>
          <w:rFonts w:ascii="Arial" w:hAnsi="Arial" w:cs="Arial"/>
          <w:color w:val="auto"/>
          <w:sz w:val="20"/>
          <w:szCs w:val="20"/>
        </w:rPr>
        <w:t>Kahane</w:t>
      </w:r>
      <w:proofErr w:type="spellEnd"/>
      <w:r w:rsidR="0054618B">
        <w:rPr>
          <w:rFonts w:ascii="Arial" w:hAnsi="Arial" w:cs="Arial"/>
          <w:color w:val="auto"/>
          <w:sz w:val="20"/>
          <w:szCs w:val="20"/>
        </w:rPr>
        <w:t>,</w:t>
      </w:r>
      <w:r w:rsidR="0068645D" w:rsidRPr="00E0073C">
        <w:rPr>
          <w:rFonts w:ascii="Arial" w:hAnsi="Arial" w:cs="Arial"/>
          <w:color w:val="auto"/>
          <w:sz w:val="20"/>
          <w:szCs w:val="20"/>
        </w:rPr>
        <w:t xml:space="preserve"> appearances with the Chamber Music Society of Lincoln Center</w:t>
      </w:r>
      <w:r w:rsidR="00E54EFD">
        <w:rPr>
          <w:rFonts w:ascii="Arial" w:hAnsi="Arial" w:cs="Arial"/>
          <w:color w:val="auto"/>
          <w:sz w:val="20"/>
          <w:szCs w:val="20"/>
        </w:rPr>
        <w:t xml:space="preserve"> (</w:t>
      </w:r>
      <w:r w:rsidR="00652E8F">
        <w:rPr>
          <w:rFonts w:ascii="Arial" w:hAnsi="Arial" w:cs="Arial"/>
          <w:color w:val="auto"/>
          <w:sz w:val="20"/>
          <w:szCs w:val="20"/>
        </w:rPr>
        <w:t xml:space="preserve">both in New York and at the Saratoga </w:t>
      </w:r>
      <w:r w:rsidR="00E54EFD">
        <w:rPr>
          <w:rFonts w:ascii="Arial" w:hAnsi="Arial" w:cs="Arial"/>
          <w:color w:val="auto"/>
          <w:sz w:val="20"/>
          <w:szCs w:val="20"/>
        </w:rPr>
        <w:t>Performing</w:t>
      </w:r>
      <w:r w:rsidR="00652E8F">
        <w:rPr>
          <w:rFonts w:ascii="Arial" w:hAnsi="Arial" w:cs="Arial"/>
          <w:color w:val="auto"/>
          <w:sz w:val="20"/>
          <w:szCs w:val="20"/>
        </w:rPr>
        <w:t xml:space="preserve"> Arts </w:t>
      </w:r>
      <w:r w:rsidR="00E54EFD">
        <w:rPr>
          <w:rFonts w:ascii="Arial" w:hAnsi="Arial" w:cs="Arial"/>
          <w:color w:val="auto"/>
          <w:sz w:val="20"/>
          <w:szCs w:val="20"/>
        </w:rPr>
        <w:t>Center</w:t>
      </w:r>
      <w:r w:rsidR="00297B5E">
        <w:rPr>
          <w:rFonts w:ascii="Arial" w:hAnsi="Arial" w:cs="Arial"/>
          <w:color w:val="auto"/>
          <w:sz w:val="20"/>
          <w:szCs w:val="20"/>
        </w:rPr>
        <w:t xml:space="preserve"> and </w:t>
      </w:r>
      <w:r w:rsidR="0068645D" w:rsidRPr="00E0073C">
        <w:rPr>
          <w:rFonts w:ascii="Arial" w:hAnsi="Arial" w:cs="Arial"/>
          <w:color w:val="auto"/>
          <w:sz w:val="20"/>
          <w:szCs w:val="20"/>
        </w:rPr>
        <w:t>Detroit Chamber Music Society</w:t>
      </w:r>
      <w:r w:rsidR="0054618B">
        <w:rPr>
          <w:rFonts w:ascii="Arial" w:hAnsi="Arial" w:cs="Arial"/>
          <w:color w:val="auto"/>
          <w:sz w:val="20"/>
          <w:szCs w:val="20"/>
        </w:rPr>
        <w:t>)</w:t>
      </w:r>
      <w:r w:rsidR="0068645D" w:rsidRPr="00E0073C">
        <w:rPr>
          <w:rFonts w:ascii="Arial" w:hAnsi="Arial" w:cs="Arial"/>
          <w:color w:val="auto"/>
          <w:sz w:val="20"/>
          <w:szCs w:val="20"/>
        </w:rPr>
        <w:t>,</w:t>
      </w:r>
      <w:r w:rsidR="00E57246">
        <w:rPr>
          <w:rFonts w:ascii="Arial" w:hAnsi="Arial" w:cs="Arial"/>
          <w:color w:val="auto"/>
          <w:sz w:val="20"/>
          <w:szCs w:val="20"/>
        </w:rPr>
        <w:t xml:space="preserve"> and</w:t>
      </w:r>
      <w:r w:rsidR="0068645D" w:rsidRPr="00E0073C">
        <w:rPr>
          <w:rFonts w:ascii="Arial" w:hAnsi="Arial" w:cs="Arial"/>
          <w:color w:val="auto"/>
          <w:sz w:val="20"/>
          <w:szCs w:val="20"/>
        </w:rPr>
        <w:t xml:space="preserve"> </w:t>
      </w:r>
      <w:r w:rsidR="00E57246" w:rsidRPr="00E0073C">
        <w:rPr>
          <w:rFonts w:ascii="Arial" w:hAnsi="Arial" w:cs="Arial"/>
          <w:color w:val="auto"/>
          <w:sz w:val="20"/>
          <w:szCs w:val="20"/>
        </w:rPr>
        <w:t>performances at</w:t>
      </w:r>
      <w:r w:rsidR="00297B5E">
        <w:rPr>
          <w:rFonts w:ascii="Arial" w:hAnsi="Arial" w:cs="Arial"/>
          <w:color w:val="auto"/>
          <w:sz w:val="20"/>
          <w:szCs w:val="20"/>
        </w:rPr>
        <w:t xml:space="preserve"> T</w:t>
      </w:r>
      <w:r w:rsidR="00E57246" w:rsidRPr="00E0073C">
        <w:rPr>
          <w:rFonts w:ascii="Arial" w:hAnsi="Arial" w:cs="Arial"/>
          <w:color w:val="auto"/>
          <w:sz w:val="20"/>
          <w:szCs w:val="20"/>
        </w:rPr>
        <w:t>he Phillips Collection, Chamber Music Monterey Bay, Green Music Center, an</w:t>
      </w:r>
      <w:r w:rsidR="00E57246">
        <w:rPr>
          <w:rFonts w:ascii="Arial" w:hAnsi="Arial" w:cs="Arial"/>
          <w:color w:val="auto"/>
          <w:sz w:val="20"/>
          <w:szCs w:val="20"/>
        </w:rPr>
        <w:t xml:space="preserve">d Emerald City Music in Seattle. </w:t>
      </w:r>
      <w:r w:rsidR="0054618B">
        <w:rPr>
          <w:rFonts w:ascii="Arial" w:hAnsi="Arial" w:cs="Arial"/>
          <w:color w:val="auto"/>
          <w:sz w:val="20"/>
          <w:szCs w:val="20"/>
        </w:rPr>
        <w:t xml:space="preserve">The Quartet </w:t>
      </w:r>
      <w:r w:rsidR="00E57246">
        <w:rPr>
          <w:rFonts w:ascii="Arial" w:hAnsi="Arial" w:cs="Arial"/>
          <w:color w:val="auto"/>
          <w:sz w:val="20"/>
          <w:szCs w:val="20"/>
        </w:rPr>
        <w:t>also recently d</w:t>
      </w:r>
      <w:r w:rsidR="00E57246" w:rsidRPr="00E0073C">
        <w:rPr>
          <w:rFonts w:ascii="Arial" w:hAnsi="Arial" w:cs="Arial"/>
          <w:color w:val="auto"/>
          <w:sz w:val="20"/>
          <w:szCs w:val="20"/>
        </w:rPr>
        <w:t>ebut</w:t>
      </w:r>
      <w:r w:rsidR="0054618B">
        <w:rPr>
          <w:rFonts w:ascii="Arial" w:hAnsi="Arial" w:cs="Arial"/>
          <w:color w:val="auto"/>
          <w:sz w:val="20"/>
          <w:szCs w:val="20"/>
        </w:rPr>
        <w:t>ed</w:t>
      </w:r>
      <w:r w:rsidR="00E57246" w:rsidRPr="00E0073C">
        <w:rPr>
          <w:rFonts w:ascii="Arial" w:hAnsi="Arial" w:cs="Arial"/>
          <w:color w:val="auto"/>
          <w:sz w:val="20"/>
          <w:szCs w:val="20"/>
        </w:rPr>
        <w:t xml:space="preserve"> in Korea, Singapore, and at the Hong Kong International Chamber Music Festival. A favorite of summer chamber music festivals, the </w:t>
      </w:r>
      <w:proofErr w:type="spellStart"/>
      <w:r w:rsidR="00E57246" w:rsidRPr="00E0073C">
        <w:rPr>
          <w:rFonts w:ascii="Arial" w:hAnsi="Arial" w:cs="Arial"/>
          <w:color w:val="auto"/>
          <w:sz w:val="20"/>
          <w:szCs w:val="20"/>
        </w:rPr>
        <w:t>Miró</w:t>
      </w:r>
      <w:proofErr w:type="spellEnd"/>
      <w:r w:rsidR="00E57246" w:rsidRPr="00E0073C">
        <w:rPr>
          <w:rFonts w:ascii="Arial" w:hAnsi="Arial" w:cs="Arial"/>
          <w:color w:val="auto"/>
          <w:sz w:val="20"/>
          <w:szCs w:val="20"/>
        </w:rPr>
        <w:t xml:space="preserve"> Quartet has recently performed at La Jolla Music Society’s </w:t>
      </w:r>
      <w:proofErr w:type="spellStart"/>
      <w:r w:rsidR="00E57246" w:rsidRPr="00E0073C">
        <w:rPr>
          <w:rFonts w:ascii="Arial" w:hAnsi="Arial" w:cs="Arial"/>
          <w:color w:val="auto"/>
          <w:sz w:val="20"/>
          <w:szCs w:val="20"/>
        </w:rPr>
        <w:t>SummerFest</w:t>
      </w:r>
      <w:proofErr w:type="spellEnd"/>
      <w:r w:rsidR="00E57246" w:rsidRPr="00E0073C">
        <w:rPr>
          <w:rFonts w:ascii="Arial" w:hAnsi="Arial" w:cs="Arial"/>
          <w:color w:val="auto"/>
          <w:sz w:val="20"/>
          <w:szCs w:val="20"/>
        </w:rPr>
        <w:t xml:space="preserve">, the Santa Fe Chamber Music Festival, OK Mozart, and </w:t>
      </w:r>
      <w:proofErr w:type="spellStart"/>
      <w:r w:rsidR="00E57246" w:rsidRPr="00E0073C">
        <w:rPr>
          <w:rFonts w:ascii="Arial" w:hAnsi="Arial" w:cs="Arial"/>
          <w:color w:val="auto"/>
          <w:sz w:val="20"/>
          <w:szCs w:val="20"/>
        </w:rPr>
        <w:t>Music@Menlo</w:t>
      </w:r>
      <w:proofErr w:type="spellEnd"/>
      <w:r w:rsidR="00E57246" w:rsidRPr="00E0073C">
        <w:rPr>
          <w:rFonts w:ascii="Arial" w:hAnsi="Arial" w:cs="Arial"/>
          <w:color w:val="auto"/>
          <w:sz w:val="20"/>
          <w:szCs w:val="20"/>
        </w:rPr>
        <w:t>.</w:t>
      </w:r>
      <w:r w:rsidR="00E57246">
        <w:rPr>
          <w:rFonts w:ascii="Arial" w:hAnsi="Arial" w:cs="Arial"/>
          <w:color w:val="auto"/>
          <w:sz w:val="20"/>
          <w:szCs w:val="20"/>
        </w:rPr>
        <w:t xml:space="preserve"> </w:t>
      </w:r>
      <w:r w:rsidR="00E54EFD" w:rsidRPr="00E0073C">
        <w:rPr>
          <w:rFonts w:ascii="Arial" w:hAnsi="Arial" w:cs="Arial"/>
          <w:color w:val="auto"/>
          <w:sz w:val="20"/>
          <w:szCs w:val="20"/>
        </w:rPr>
        <w:t xml:space="preserve">The </w:t>
      </w:r>
      <w:proofErr w:type="spellStart"/>
      <w:r w:rsidR="00E54EFD" w:rsidRPr="00E0073C">
        <w:rPr>
          <w:rFonts w:ascii="Arial" w:hAnsi="Arial" w:cs="Arial"/>
          <w:color w:val="auto"/>
          <w:sz w:val="20"/>
          <w:szCs w:val="20"/>
        </w:rPr>
        <w:t>Miró</w:t>
      </w:r>
      <w:proofErr w:type="spellEnd"/>
      <w:r w:rsidR="00E54EFD" w:rsidRPr="00E0073C">
        <w:rPr>
          <w:rFonts w:ascii="Arial" w:hAnsi="Arial" w:cs="Arial"/>
          <w:color w:val="auto"/>
          <w:sz w:val="20"/>
          <w:szCs w:val="20"/>
        </w:rPr>
        <w:t xml:space="preserve"> regularly collaborates with</w:t>
      </w:r>
      <w:r w:rsidR="00E54EFD">
        <w:rPr>
          <w:rFonts w:ascii="Arial" w:hAnsi="Arial" w:cs="Arial"/>
          <w:color w:val="auto"/>
          <w:sz w:val="20"/>
          <w:szCs w:val="20"/>
        </w:rPr>
        <w:t xml:space="preserve"> artists such as</w:t>
      </w:r>
      <w:r w:rsidR="00E54EFD" w:rsidRPr="00E0073C">
        <w:rPr>
          <w:rFonts w:ascii="Arial" w:hAnsi="Arial" w:cs="Arial"/>
          <w:color w:val="auto"/>
          <w:sz w:val="20"/>
          <w:szCs w:val="20"/>
        </w:rPr>
        <w:t xml:space="preserve"> </w:t>
      </w:r>
      <w:r w:rsidR="00E57246">
        <w:rPr>
          <w:rFonts w:ascii="Arial" w:hAnsi="Arial" w:cs="Arial"/>
          <w:color w:val="auto"/>
          <w:sz w:val="20"/>
          <w:szCs w:val="20"/>
        </w:rPr>
        <w:t xml:space="preserve">violinist </w:t>
      </w:r>
      <w:r w:rsidR="00E57246" w:rsidRPr="00E0073C">
        <w:rPr>
          <w:rFonts w:ascii="Arial" w:hAnsi="Arial" w:cs="Arial"/>
          <w:color w:val="auto"/>
          <w:sz w:val="20"/>
          <w:szCs w:val="20"/>
        </w:rPr>
        <w:t>Martin Beave</w:t>
      </w:r>
      <w:r w:rsidR="00E57246">
        <w:rPr>
          <w:rFonts w:ascii="Arial" w:hAnsi="Arial" w:cs="Arial"/>
          <w:color w:val="auto"/>
          <w:sz w:val="20"/>
          <w:szCs w:val="20"/>
        </w:rPr>
        <w:t xml:space="preserve">r, </w:t>
      </w:r>
      <w:r w:rsidR="00E57246" w:rsidRPr="00E0073C">
        <w:rPr>
          <w:rFonts w:ascii="Arial" w:hAnsi="Arial" w:cs="Arial"/>
          <w:color w:val="auto"/>
          <w:sz w:val="20"/>
          <w:szCs w:val="20"/>
        </w:rPr>
        <w:t>mezzo-soprano Sasha Cooke</w:t>
      </w:r>
      <w:r w:rsidR="00E57246">
        <w:rPr>
          <w:rFonts w:ascii="Arial" w:hAnsi="Arial" w:cs="Arial"/>
          <w:color w:val="auto"/>
          <w:sz w:val="20"/>
          <w:szCs w:val="20"/>
        </w:rPr>
        <w:t>,</w:t>
      </w:r>
      <w:r w:rsidR="00E57246" w:rsidRPr="00E54EFD">
        <w:rPr>
          <w:rFonts w:ascii="Arial" w:hAnsi="Arial" w:cs="Arial"/>
          <w:color w:val="auto"/>
          <w:sz w:val="20"/>
          <w:szCs w:val="20"/>
        </w:rPr>
        <w:t xml:space="preserve"> </w:t>
      </w:r>
      <w:r w:rsidR="00E57246" w:rsidRPr="00E0073C">
        <w:rPr>
          <w:rFonts w:ascii="Arial" w:hAnsi="Arial" w:cs="Arial"/>
          <w:color w:val="auto"/>
          <w:sz w:val="20"/>
          <w:szCs w:val="20"/>
        </w:rPr>
        <w:t>percussionist Colin Currie</w:t>
      </w:r>
      <w:r w:rsidR="00E57246">
        <w:rPr>
          <w:rFonts w:ascii="Arial" w:hAnsi="Arial" w:cs="Arial"/>
          <w:color w:val="auto"/>
          <w:sz w:val="20"/>
          <w:szCs w:val="20"/>
        </w:rPr>
        <w:t>,</w:t>
      </w:r>
      <w:r w:rsidR="00E57246" w:rsidRPr="00E54EFD">
        <w:rPr>
          <w:rFonts w:ascii="Arial" w:hAnsi="Arial" w:cs="Arial"/>
          <w:color w:val="auto"/>
          <w:sz w:val="20"/>
          <w:szCs w:val="20"/>
        </w:rPr>
        <w:t xml:space="preserve"> </w:t>
      </w:r>
      <w:r w:rsidR="00E57246">
        <w:rPr>
          <w:rFonts w:ascii="Arial" w:hAnsi="Arial" w:cs="Arial"/>
          <w:color w:val="auto"/>
          <w:sz w:val="20"/>
          <w:szCs w:val="20"/>
        </w:rPr>
        <w:t>cellist</w:t>
      </w:r>
      <w:r w:rsidR="00E57246" w:rsidRPr="00E0073C">
        <w:rPr>
          <w:rFonts w:ascii="Arial" w:hAnsi="Arial" w:cs="Arial"/>
          <w:color w:val="auto"/>
          <w:sz w:val="20"/>
          <w:szCs w:val="20"/>
        </w:rPr>
        <w:t xml:space="preserve"> Clive </w:t>
      </w:r>
      <w:proofErr w:type="spellStart"/>
      <w:r w:rsidR="00E57246" w:rsidRPr="00E0073C">
        <w:rPr>
          <w:rFonts w:ascii="Arial" w:hAnsi="Arial" w:cs="Arial"/>
          <w:color w:val="auto"/>
          <w:sz w:val="20"/>
          <w:szCs w:val="20"/>
        </w:rPr>
        <w:t>Greensmith</w:t>
      </w:r>
      <w:proofErr w:type="spellEnd"/>
      <w:r w:rsidR="00E57246" w:rsidRPr="00E0073C">
        <w:rPr>
          <w:rFonts w:ascii="Arial" w:hAnsi="Arial" w:cs="Arial"/>
          <w:color w:val="auto"/>
          <w:sz w:val="20"/>
          <w:szCs w:val="20"/>
        </w:rPr>
        <w:t xml:space="preserve">, and </w:t>
      </w:r>
      <w:r w:rsidR="00E54EFD">
        <w:rPr>
          <w:rFonts w:ascii="Arial" w:hAnsi="Arial" w:cs="Arial"/>
          <w:color w:val="auto"/>
          <w:sz w:val="20"/>
          <w:szCs w:val="20"/>
        </w:rPr>
        <w:t xml:space="preserve">clarinetist </w:t>
      </w:r>
      <w:r w:rsidR="00E54EFD" w:rsidRPr="00E0073C">
        <w:rPr>
          <w:rFonts w:ascii="Arial" w:hAnsi="Arial" w:cs="Arial"/>
          <w:color w:val="auto"/>
          <w:sz w:val="20"/>
          <w:szCs w:val="20"/>
        </w:rPr>
        <w:t xml:space="preserve">David </w:t>
      </w:r>
      <w:proofErr w:type="spellStart"/>
      <w:r w:rsidR="00E54EFD" w:rsidRPr="00E0073C">
        <w:rPr>
          <w:rFonts w:ascii="Arial" w:hAnsi="Arial" w:cs="Arial"/>
          <w:color w:val="auto"/>
          <w:sz w:val="20"/>
          <w:szCs w:val="20"/>
        </w:rPr>
        <w:t>Shifrin</w:t>
      </w:r>
      <w:proofErr w:type="spellEnd"/>
      <w:r w:rsidR="00E54EFD" w:rsidRPr="00E0073C">
        <w:rPr>
          <w:rFonts w:ascii="Arial" w:hAnsi="Arial" w:cs="Arial"/>
          <w:color w:val="auto"/>
          <w:sz w:val="20"/>
          <w:szCs w:val="20"/>
        </w:rPr>
        <w:t>,</w:t>
      </w:r>
      <w:r w:rsidR="00E54EFD" w:rsidRPr="00E54EFD">
        <w:rPr>
          <w:rFonts w:ascii="Arial" w:hAnsi="Arial" w:cs="Arial"/>
          <w:color w:val="auto"/>
          <w:sz w:val="20"/>
          <w:szCs w:val="20"/>
        </w:rPr>
        <w:t xml:space="preserve"> </w:t>
      </w:r>
      <w:r w:rsidR="00E54EFD">
        <w:rPr>
          <w:rFonts w:ascii="Arial" w:hAnsi="Arial" w:cs="Arial"/>
          <w:color w:val="auto"/>
          <w:sz w:val="20"/>
          <w:szCs w:val="20"/>
        </w:rPr>
        <w:t xml:space="preserve">as well as </w:t>
      </w:r>
      <w:r w:rsidR="00E57246">
        <w:rPr>
          <w:rFonts w:ascii="Arial" w:hAnsi="Arial" w:cs="Arial"/>
          <w:color w:val="auto"/>
          <w:sz w:val="20"/>
          <w:szCs w:val="20"/>
        </w:rPr>
        <w:t xml:space="preserve">with pianists </w:t>
      </w:r>
      <w:r w:rsidR="00652E8F">
        <w:rPr>
          <w:rFonts w:ascii="Arial" w:hAnsi="Arial" w:cs="Arial"/>
          <w:color w:val="auto"/>
          <w:sz w:val="20"/>
          <w:szCs w:val="20"/>
        </w:rPr>
        <w:t xml:space="preserve">Wu Han, </w:t>
      </w:r>
      <w:r w:rsidR="00652E8F" w:rsidRPr="00E0073C">
        <w:rPr>
          <w:rFonts w:ascii="Arial" w:hAnsi="Arial" w:cs="Arial"/>
          <w:color w:val="auto"/>
          <w:sz w:val="20"/>
          <w:szCs w:val="20"/>
        </w:rPr>
        <w:t xml:space="preserve">Anton </w:t>
      </w:r>
      <w:proofErr w:type="spellStart"/>
      <w:r w:rsidR="00652E8F" w:rsidRPr="00E0073C">
        <w:rPr>
          <w:rFonts w:ascii="Arial" w:hAnsi="Arial" w:cs="Arial"/>
          <w:color w:val="auto"/>
          <w:sz w:val="20"/>
          <w:szCs w:val="20"/>
        </w:rPr>
        <w:t>Nel</w:t>
      </w:r>
      <w:proofErr w:type="spellEnd"/>
      <w:r w:rsidR="00E57246">
        <w:rPr>
          <w:rFonts w:ascii="Arial" w:hAnsi="Arial" w:cs="Arial"/>
          <w:color w:val="auto"/>
          <w:sz w:val="20"/>
          <w:szCs w:val="20"/>
        </w:rPr>
        <w:t>,</w:t>
      </w:r>
      <w:r w:rsidR="00E54EFD" w:rsidRPr="00E54EFD">
        <w:rPr>
          <w:rFonts w:ascii="Arial" w:hAnsi="Arial" w:cs="Arial"/>
          <w:color w:val="auto"/>
          <w:sz w:val="20"/>
          <w:szCs w:val="20"/>
        </w:rPr>
        <w:t xml:space="preserve"> </w:t>
      </w:r>
      <w:r w:rsidR="00E54EFD" w:rsidRPr="00E0073C">
        <w:rPr>
          <w:rFonts w:ascii="Arial" w:hAnsi="Arial" w:cs="Arial"/>
          <w:color w:val="auto"/>
          <w:sz w:val="20"/>
          <w:szCs w:val="20"/>
        </w:rPr>
        <w:t>Jon Kimura Parker</w:t>
      </w:r>
      <w:r w:rsidR="00652E8F">
        <w:rPr>
          <w:rFonts w:ascii="Arial" w:hAnsi="Arial" w:cs="Arial"/>
          <w:color w:val="auto"/>
          <w:sz w:val="20"/>
          <w:szCs w:val="20"/>
        </w:rPr>
        <w:t xml:space="preserve">, and </w:t>
      </w:r>
      <w:r w:rsidR="00D013A3" w:rsidRPr="00D013A3">
        <w:rPr>
          <w:rFonts w:ascii="Arial" w:hAnsi="Arial" w:cs="Arial"/>
          <w:color w:val="auto"/>
          <w:sz w:val="20"/>
          <w:szCs w:val="20"/>
        </w:rPr>
        <w:t>André</w:t>
      </w:r>
      <w:r w:rsidR="00D013A3" w:rsidRPr="00D013A3" w:rsidDel="00D013A3">
        <w:rPr>
          <w:rFonts w:ascii="Arial" w:hAnsi="Arial" w:cs="Arial"/>
          <w:color w:val="auto"/>
          <w:sz w:val="20"/>
          <w:szCs w:val="20"/>
        </w:rPr>
        <w:t xml:space="preserve"> </w:t>
      </w:r>
      <w:r w:rsidR="00E57246">
        <w:rPr>
          <w:rFonts w:ascii="Arial" w:hAnsi="Arial" w:cs="Arial"/>
          <w:color w:val="auto"/>
          <w:sz w:val="20"/>
          <w:szCs w:val="20"/>
        </w:rPr>
        <w:t xml:space="preserve">Watts. </w:t>
      </w:r>
    </w:p>
    <w:p w:rsidR="00E0073C" w:rsidRPr="00E0073C" w:rsidRDefault="00E0073C" w:rsidP="00E0073C">
      <w:pPr>
        <w:pStyle w:val="Default"/>
        <w:spacing w:line="360" w:lineRule="auto"/>
        <w:ind w:firstLine="720"/>
        <w:rPr>
          <w:rFonts w:ascii="Arial" w:hAnsi="Arial" w:cs="Arial"/>
          <w:color w:val="auto"/>
          <w:sz w:val="20"/>
          <w:szCs w:val="20"/>
        </w:rPr>
      </w:pPr>
      <w:r w:rsidRPr="00E0073C">
        <w:rPr>
          <w:rFonts w:ascii="Arial" w:hAnsi="Arial" w:cs="Arial"/>
          <w:color w:val="auto"/>
          <w:sz w:val="20"/>
          <w:szCs w:val="20"/>
        </w:rPr>
        <w:t xml:space="preserve">Formed in 1995, the </w:t>
      </w:r>
      <w:proofErr w:type="spellStart"/>
      <w:r w:rsidRPr="00E0073C">
        <w:rPr>
          <w:rFonts w:ascii="Arial" w:hAnsi="Arial" w:cs="Arial"/>
          <w:color w:val="auto"/>
          <w:sz w:val="20"/>
          <w:szCs w:val="20"/>
        </w:rPr>
        <w:t>Miró</w:t>
      </w:r>
      <w:proofErr w:type="spellEnd"/>
      <w:r w:rsidRPr="00E0073C">
        <w:rPr>
          <w:rFonts w:ascii="Arial" w:hAnsi="Arial" w:cs="Arial"/>
          <w:color w:val="auto"/>
          <w:sz w:val="20"/>
          <w:szCs w:val="20"/>
        </w:rPr>
        <w:t xml:space="preserve"> Quartet was awarded first prize at several national and international competitions including the Banff International String Quartet Competition and the </w:t>
      </w:r>
      <w:proofErr w:type="spellStart"/>
      <w:r w:rsidRPr="00E0073C">
        <w:rPr>
          <w:rFonts w:ascii="Arial" w:hAnsi="Arial" w:cs="Arial"/>
          <w:color w:val="auto"/>
          <w:sz w:val="20"/>
          <w:szCs w:val="20"/>
        </w:rPr>
        <w:t>Naumburg</w:t>
      </w:r>
      <w:proofErr w:type="spellEnd"/>
      <w:r w:rsidRPr="00E0073C">
        <w:rPr>
          <w:rFonts w:ascii="Arial" w:hAnsi="Arial" w:cs="Arial"/>
          <w:color w:val="auto"/>
          <w:sz w:val="20"/>
          <w:szCs w:val="20"/>
        </w:rPr>
        <w:t xml:space="preserve"> Chamber Music Competition. Deeply committed to music education, members of the Quartet have given master classes at universities and conservatories throughout the world, and since 2003 the </w:t>
      </w:r>
      <w:proofErr w:type="spellStart"/>
      <w:r w:rsidRPr="00E0073C">
        <w:rPr>
          <w:rFonts w:ascii="Arial" w:hAnsi="Arial" w:cs="Arial"/>
          <w:color w:val="auto"/>
          <w:sz w:val="20"/>
          <w:szCs w:val="20"/>
        </w:rPr>
        <w:t>Miró</w:t>
      </w:r>
      <w:proofErr w:type="spellEnd"/>
      <w:r w:rsidRPr="00E0073C">
        <w:rPr>
          <w:rFonts w:ascii="Arial" w:hAnsi="Arial" w:cs="Arial"/>
          <w:color w:val="auto"/>
          <w:sz w:val="20"/>
          <w:szCs w:val="20"/>
        </w:rPr>
        <w:t xml:space="preserve"> has served as the quartet-in-residence at the University of Texas at Austin Sarah and Ernest Butler School of Music. In 2005, the Quartet became the first ensemble ever to be awarded the coveted Avery Fisher Career Grant. </w:t>
      </w:r>
    </w:p>
    <w:p w:rsidR="00E0073C" w:rsidRPr="00E0073C" w:rsidRDefault="00E0073C" w:rsidP="00E0073C">
      <w:pPr>
        <w:pStyle w:val="Default"/>
        <w:spacing w:line="360" w:lineRule="auto"/>
        <w:rPr>
          <w:rFonts w:ascii="Arial" w:hAnsi="Arial" w:cs="Arial"/>
          <w:color w:val="auto"/>
          <w:sz w:val="20"/>
          <w:szCs w:val="20"/>
        </w:rPr>
      </w:pPr>
      <w:r w:rsidRPr="00E0073C">
        <w:rPr>
          <w:rFonts w:ascii="Arial" w:hAnsi="Arial" w:cs="Arial"/>
          <w:color w:val="auto"/>
          <w:sz w:val="20"/>
          <w:szCs w:val="20"/>
        </w:rPr>
        <w:t xml:space="preserve">Having released nine celebrated recordings, the </w:t>
      </w:r>
      <w:proofErr w:type="spellStart"/>
      <w:r w:rsidRPr="00E0073C">
        <w:rPr>
          <w:rFonts w:ascii="Arial" w:hAnsi="Arial" w:cs="Arial"/>
          <w:color w:val="auto"/>
          <w:sz w:val="20"/>
          <w:szCs w:val="20"/>
        </w:rPr>
        <w:t>Miró</w:t>
      </w:r>
      <w:proofErr w:type="spellEnd"/>
      <w:r w:rsidRPr="00E0073C">
        <w:rPr>
          <w:rFonts w:ascii="Arial" w:hAnsi="Arial" w:cs="Arial"/>
          <w:color w:val="auto"/>
          <w:sz w:val="20"/>
          <w:szCs w:val="20"/>
        </w:rPr>
        <w:t xml:space="preserve"> recently produced an Emmy Award-winning multimedia project titled </w:t>
      </w:r>
      <w:r w:rsidRPr="00E0073C">
        <w:rPr>
          <w:rFonts w:ascii="Arial" w:hAnsi="Arial" w:cs="Arial"/>
          <w:i/>
          <w:iCs/>
          <w:color w:val="auto"/>
          <w:sz w:val="20"/>
          <w:szCs w:val="20"/>
        </w:rPr>
        <w:t>Transcendence</w:t>
      </w:r>
      <w:r w:rsidRPr="00E0073C">
        <w:rPr>
          <w:rFonts w:ascii="Arial" w:hAnsi="Arial" w:cs="Arial"/>
          <w:color w:val="auto"/>
          <w:sz w:val="20"/>
          <w:szCs w:val="20"/>
        </w:rPr>
        <w:t xml:space="preserve">. A work with visual and audio elements available on live stream, CD, and Blu-ray, </w:t>
      </w:r>
      <w:r w:rsidRPr="00E0073C">
        <w:rPr>
          <w:rFonts w:ascii="Arial" w:hAnsi="Arial" w:cs="Arial"/>
          <w:i/>
          <w:iCs/>
          <w:color w:val="auto"/>
          <w:sz w:val="20"/>
          <w:szCs w:val="20"/>
        </w:rPr>
        <w:t xml:space="preserve">Transcendence </w:t>
      </w:r>
      <w:r w:rsidRPr="00E0073C">
        <w:rPr>
          <w:rFonts w:ascii="Arial" w:hAnsi="Arial" w:cs="Arial"/>
          <w:color w:val="auto"/>
          <w:sz w:val="20"/>
          <w:szCs w:val="20"/>
        </w:rPr>
        <w:t xml:space="preserve">encompasses philanthropy and documentary filmmaking and is centered around a performance of Franz Schubert’s Quartet in G major on rare Stradivarius instruments. The </w:t>
      </w:r>
      <w:proofErr w:type="spellStart"/>
      <w:r w:rsidRPr="00E0073C">
        <w:rPr>
          <w:rFonts w:ascii="Arial" w:hAnsi="Arial" w:cs="Arial"/>
          <w:color w:val="auto"/>
          <w:sz w:val="20"/>
          <w:szCs w:val="20"/>
        </w:rPr>
        <w:t>Miró</w:t>
      </w:r>
      <w:proofErr w:type="spellEnd"/>
      <w:r w:rsidRPr="00E0073C">
        <w:rPr>
          <w:rFonts w:ascii="Arial" w:hAnsi="Arial" w:cs="Arial"/>
          <w:color w:val="auto"/>
          <w:sz w:val="20"/>
          <w:szCs w:val="20"/>
        </w:rPr>
        <w:t xml:space="preserve"> records independently and makes its music available on a global scale through Apple Music, Amazon, Spotify, Pandora, and YouTube. </w:t>
      </w:r>
    </w:p>
    <w:p w:rsidR="00E0073C" w:rsidRDefault="00E0073C" w:rsidP="008905F3">
      <w:pPr>
        <w:pStyle w:val="Default"/>
        <w:spacing w:line="360" w:lineRule="auto"/>
        <w:ind w:firstLine="720"/>
        <w:rPr>
          <w:rFonts w:ascii="Arial" w:hAnsi="Arial" w:cs="Arial"/>
          <w:color w:val="auto"/>
          <w:sz w:val="20"/>
          <w:szCs w:val="20"/>
        </w:rPr>
      </w:pPr>
      <w:r w:rsidRPr="00E0073C">
        <w:rPr>
          <w:rFonts w:ascii="Arial" w:hAnsi="Arial" w:cs="Arial"/>
          <w:color w:val="auto"/>
          <w:sz w:val="20"/>
          <w:szCs w:val="20"/>
        </w:rPr>
        <w:t xml:space="preserve">The </w:t>
      </w:r>
      <w:proofErr w:type="spellStart"/>
      <w:r w:rsidRPr="00E0073C">
        <w:rPr>
          <w:rFonts w:ascii="Arial" w:hAnsi="Arial" w:cs="Arial"/>
          <w:color w:val="auto"/>
          <w:sz w:val="20"/>
          <w:szCs w:val="20"/>
        </w:rPr>
        <w:t>Miró</w:t>
      </w:r>
      <w:proofErr w:type="spellEnd"/>
      <w:r w:rsidRPr="00E0073C">
        <w:rPr>
          <w:rFonts w:ascii="Arial" w:hAnsi="Arial" w:cs="Arial"/>
          <w:color w:val="auto"/>
          <w:sz w:val="20"/>
          <w:szCs w:val="20"/>
        </w:rPr>
        <w:t xml:space="preserve"> Quartet took its name and its inspiration from the Spanish artist Joan </w:t>
      </w:r>
      <w:proofErr w:type="spellStart"/>
      <w:r w:rsidRPr="00E0073C">
        <w:rPr>
          <w:rFonts w:ascii="Arial" w:hAnsi="Arial" w:cs="Arial"/>
          <w:color w:val="auto"/>
          <w:sz w:val="20"/>
          <w:szCs w:val="20"/>
        </w:rPr>
        <w:t>Miró</w:t>
      </w:r>
      <w:proofErr w:type="spellEnd"/>
      <w:r w:rsidRPr="00E0073C">
        <w:rPr>
          <w:rFonts w:ascii="Arial" w:hAnsi="Arial" w:cs="Arial"/>
          <w:color w:val="auto"/>
          <w:sz w:val="20"/>
          <w:szCs w:val="20"/>
        </w:rPr>
        <w:t xml:space="preserve">, whose Surrealist works — with subject matter drawn from the realm of memory, dreams, and imaginative fantasy — are some of the most groundbreaking, influential, and admired of the 20th century. Visit </w:t>
      </w:r>
      <w:hyperlink r:id="rId8" w:history="1">
        <w:r w:rsidR="00D013A3" w:rsidRPr="000122B4">
          <w:rPr>
            <w:rStyle w:val="Hyperlink"/>
            <w:rFonts w:ascii="Arial" w:hAnsi="Arial" w:cs="Arial"/>
            <w:sz w:val="20"/>
            <w:szCs w:val="20"/>
          </w:rPr>
          <w:t>miroquartet.com</w:t>
        </w:r>
      </w:hyperlink>
      <w:r w:rsidRPr="00E0073C">
        <w:rPr>
          <w:rFonts w:ascii="Arial" w:hAnsi="Arial" w:cs="Arial"/>
          <w:color w:val="auto"/>
          <w:sz w:val="20"/>
          <w:szCs w:val="20"/>
        </w:rPr>
        <w:t xml:space="preserve"> for more information. </w:t>
      </w:r>
    </w:p>
    <w:p w:rsidR="00E0073C" w:rsidRDefault="00E0073C" w:rsidP="00E0073C">
      <w:pPr>
        <w:pStyle w:val="Default"/>
        <w:rPr>
          <w:rFonts w:ascii="Arial" w:hAnsi="Arial" w:cs="Arial"/>
          <w:color w:val="auto"/>
          <w:sz w:val="20"/>
          <w:szCs w:val="20"/>
        </w:rPr>
      </w:pPr>
    </w:p>
    <w:p w:rsidR="00E0073C" w:rsidRPr="00E0073C" w:rsidRDefault="0035429E" w:rsidP="00E0073C">
      <w:pPr>
        <w:pStyle w:val="Default"/>
        <w:jc w:val="right"/>
        <w:rPr>
          <w:rFonts w:ascii="Arial" w:hAnsi="Arial" w:cs="Arial"/>
          <w:b/>
          <w:color w:val="auto"/>
          <w:sz w:val="20"/>
          <w:szCs w:val="20"/>
        </w:rPr>
      </w:pPr>
      <w:r>
        <w:rPr>
          <w:rFonts w:ascii="Arial" w:hAnsi="Arial" w:cs="Arial"/>
          <w:b/>
          <w:color w:val="auto"/>
          <w:sz w:val="20"/>
          <w:szCs w:val="20"/>
        </w:rPr>
        <w:t>August 2019</w:t>
      </w:r>
    </w:p>
    <w:p w:rsidR="00E0073C" w:rsidRPr="00E0073C" w:rsidRDefault="00E0073C" w:rsidP="00E0073C">
      <w:pPr>
        <w:pStyle w:val="Default"/>
        <w:rPr>
          <w:rFonts w:ascii="Arial" w:hAnsi="Arial" w:cs="Arial"/>
          <w:color w:val="auto"/>
          <w:sz w:val="20"/>
          <w:szCs w:val="20"/>
        </w:rPr>
      </w:pPr>
    </w:p>
    <w:sectPr w:rsidR="00E0073C" w:rsidRPr="00E0073C" w:rsidSect="00E85047">
      <w:headerReference w:type="default" r:id="rId9"/>
      <w:footerReference w:type="default" r:id="rId10"/>
      <w:pgSz w:w="12240" w:h="15840"/>
      <w:pgMar w:top="1170" w:right="1440" w:bottom="1080" w:left="1440" w:header="446" w:footer="40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3BA" w:rsidRDefault="00A513BA" w:rsidP="00A879F5">
      <w:r>
        <w:separator/>
      </w:r>
    </w:p>
  </w:endnote>
  <w:endnote w:type="continuationSeparator" w:id="0">
    <w:p w:rsidR="00A513BA" w:rsidRDefault="00A513BA" w:rsidP="00A8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18B" w:rsidRPr="00A879F5" w:rsidRDefault="0054618B" w:rsidP="00FA6C94">
    <w:pPr>
      <w:pStyle w:val="Footer"/>
      <w:tabs>
        <w:tab w:val="clear" w:pos="4320"/>
        <w:tab w:val="clear" w:pos="8640"/>
      </w:tabs>
      <w:jc w:val="center"/>
    </w:pPr>
    <w:r>
      <w:rPr>
        <w:noProof/>
      </w:rPr>
      <w:drawing>
        <wp:anchor distT="0" distB="0" distL="114300" distR="114300" simplePos="0" relativeHeight="251658240" behindDoc="0" locked="0" layoutInCell="1" allowOverlap="1">
          <wp:simplePos x="0" y="0"/>
          <wp:positionH relativeFrom="column">
            <wp:posOffset>-718185</wp:posOffset>
          </wp:positionH>
          <wp:positionV relativeFrom="paragraph">
            <wp:posOffset>5715</wp:posOffset>
          </wp:positionV>
          <wp:extent cx="7405200" cy="273461"/>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7405200" cy="273461"/>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3BA" w:rsidRDefault="00A513BA" w:rsidP="00A879F5">
      <w:r>
        <w:separator/>
      </w:r>
    </w:p>
  </w:footnote>
  <w:footnote w:type="continuationSeparator" w:id="0">
    <w:p w:rsidR="00A513BA" w:rsidRDefault="00A513BA" w:rsidP="00A87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18B" w:rsidRDefault="0054618B" w:rsidP="00FA6C94">
    <w:pPr>
      <w:pStyle w:val="Header"/>
      <w:tabs>
        <w:tab w:val="clear" w:pos="4320"/>
        <w:tab w:val="clear" w:pos="8640"/>
      </w:tabs>
      <w:jc w:val="center"/>
    </w:pPr>
    <w:r w:rsidRPr="00A879F5">
      <w:rPr>
        <w:noProof/>
        <w:vertAlign w:val="subscript"/>
      </w:rPr>
      <w:drawing>
        <wp:inline distT="0" distB="0" distL="0" distR="0" wp14:anchorId="500F0A66" wp14:editId="6C0EC617">
          <wp:extent cx="2401019" cy="3657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2408772" cy="36694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C47"/>
    <w:multiLevelType w:val="hybridMultilevel"/>
    <w:tmpl w:val="F44E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07CF0"/>
    <w:multiLevelType w:val="hybridMultilevel"/>
    <w:tmpl w:val="C25A7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76691B"/>
    <w:multiLevelType w:val="hybridMultilevel"/>
    <w:tmpl w:val="F2D2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1433E0"/>
    <w:multiLevelType w:val="hybridMultilevel"/>
    <w:tmpl w:val="AF9C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A30CDA"/>
    <w:multiLevelType w:val="hybridMultilevel"/>
    <w:tmpl w:val="7E92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131E0"/>
    <w:multiLevelType w:val="hybridMultilevel"/>
    <w:tmpl w:val="359A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96C7F"/>
    <w:multiLevelType w:val="hybridMultilevel"/>
    <w:tmpl w:val="589E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862048"/>
    <w:multiLevelType w:val="hybridMultilevel"/>
    <w:tmpl w:val="36AE2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BD4248"/>
    <w:multiLevelType w:val="hybridMultilevel"/>
    <w:tmpl w:val="2F58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AE4076"/>
    <w:multiLevelType w:val="multilevel"/>
    <w:tmpl w:val="80302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7BE2C8D"/>
    <w:multiLevelType w:val="hybridMultilevel"/>
    <w:tmpl w:val="A866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9B7EC6"/>
    <w:multiLevelType w:val="hybridMultilevel"/>
    <w:tmpl w:val="AF0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41596F"/>
    <w:multiLevelType w:val="multilevel"/>
    <w:tmpl w:val="5E100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10"/>
  </w:num>
  <w:num w:numId="4">
    <w:abstractNumId w:val="1"/>
  </w:num>
  <w:num w:numId="5">
    <w:abstractNumId w:val="11"/>
  </w:num>
  <w:num w:numId="6">
    <w:abstractNumId w:val="0"/>
  </w:num>
  <w:num w:numId="7">
    <w:abstractNumId w:val="5"/>
  </w:num>
  <w:num w:numId="8">
    <w:abstractNumId w:val="3"/>
  </w:num>
  <w:num w:numId="9">
    <w:abstractNumId w:val="2"/>
  </w:num>
  <w:num w:numId="10">
    <w:abstractNumId w:val="6"/>
  </w:num>
  <w:num w:numId="11">
    <w:abstractNumId w:val="7"/>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9F5"/>
    <w:rsid w:val="00013124"/>
    <w:rsid w:val="00026746"/>
    <w:rsid w:val="00055129"/>
    <w:rsid w:val="00066871"/>
    <w:rsid w:val="00067B28"/>
    <w:rsid w:val="00073B18"/>
    <w:rsid w:val="000B2BF8"/>
    <w:rsid w:val="000D07AE"/>
    <w:rsid w:val="000F5D39"/>
    <w:rsid w:val="00111058"/>
    <w:rsid w:val="00122F39"/>
    <w:rsid w:val="00143F4F"/>
    <w:rsid w:val="001749BC"/>
    <w:rsid w:val="00185043"/>
    <w:rsid w:val="001B73EE"/>
    <w:rsid w:val="001E01B1"/>
    <w:rsid w:val="001F1EB3"/>
    <w:rsid w:val="0024252E"/>
    <w:rsid w:val="0025621A"/>
    <w:rsid w:val="00297B5E"/>
    <w:rsid w:val="002A6266"/>
    <w:rsid w:val="002B13F9"/>
    <w:rsid w:val="002F0A7E"/>
    <w:rsid w:val="0031136B"/>
    <w:rsid w:val="0035429E"/>
    <w:rsid w:val="00365C00"/>
    <w:rsid w:val="003664CB"/>
    <w:rsid w:val="003C416E"/>
    <w:rsid w:val="003E00D9"/>
    <w:rsid w:val="0041573A"/>
    <w:rsid w:val="00460CB5"/>
    <w:rsid w:val="00485BBC"/>
    <w:rsid w:val="004874B3"/>
    <w:rsid w:val="00487F9C"/>
    <w:rsid w:val="00493AE6"/>
    <w:rsid w:val="004D3074"/>
    <w:rsid w:val="00501B18"/>
    <w:rsid w:val="0051692D"/>
    <w:rsid w:val="0054618B"/>
    <w:rsid w:val="005615BE"/>
    <w:rsid w:val="005924D0"/>
    <w:rsid w:val="005C024B"/>
    <w:rsid w:val="006354B0"/>
    <w:rsid w:val="00652E8F"/>
    <w:rsid w:val="00683305"/>
    <w:rsid w:val="0068645D"/>
    <w:rsid w:val="006E29D5"/>
    <w:rsid w:val="006F2650"/>
    <w:rsid w:val="006F7296"/>
    <w:rsid w:val="00783298"/>
    <w:rsid w:val="00785207"/>
    <w:rsid w:val="007A6242"/>
    <w:rsid w:val="007E1FD5"/>
    <w:rsid w:val="00805BBD"/>
    <w:rsid w:val="0082287F"/>
    <w:rsid w:val="0085244C"/>
    <w:rsid w:val="008555A0"/>
    <w:rsid w:val="00856320"/>
    <w:rsid w:val="00863BD1"/>
    <w:rsid w:val="008843C5"/>
    <w:rsid w:val="008905F3"/>
    <w:rsid w:val="008C75BC"/>
    <w:rsid w:val="008D74D7"/>
    <w:rsid w:val="008D7FB9"/>
    <w:rsid w:val="008E4180"/>
    <w:rsid w:val="00926EB6"/>
    <w:rsid w:val="00930AD3"/>
    <w:rsid w:val="00937928"/>
    <w:rsid w:val="009420F5"/>
    <w:rsid w:val="009460B1"/>
    <w:rsid w:val="00950C2C"/>
    <w:rsid w:val="0095169A"/>
    <w:rsid w:val="009731A6"/>
    <w:rsid w:val="009A22B1"/>
    <w:rsid w:val="009C54A3"/>
    <w:rsid w:val="009C6E32"/>
    <w:rsid w:val="009D478A"/>
    <w:rsid w:val="009E50C0"/>
    <w:rsid w:val="009E7951"/>
    <w:rsid w:val="009F1430"/>
    <w:rsid w:val="009F5F6A"/>
    <w:rsid w:val="009F6463"/>
    <w:rsid w:val="00A513BA"/>
    <w:rsid w:val="00A62A73"/>
    <w:rsid w:val="00A75A64"/>
    <w:rsid w:val="00A879F5"/>
    <w:rsid w:val="00AA02C8"/>
    <w:rsid w:val="00AA245F"/>
    <w:rsid w:val="00AE47A7"/>
    <w:rsid w:val="00AF1686"/>
    <w:rsid w:val="00AF3434"/>
    <w:rsid w:val="00AF5AF2"/>
    <w:rsid w:val="00B31F9A"/>
    <w:rsid w:val="00B5304C"/>
    <w:rsid w:val="00B95CD9"/>
    <w:rsid w:val="00BA5559"/>
    <w:rsid w:val="00BC545F"/>
    <w:rsid w:val="00BE5C05"/>
    <w:rsid w:val="00C0261C"/>
    <w:rsid w:val="00C42730"/>
    <w:rsid w:val="00C77ED2"/>
    <w:rsid w:val="00C9079B"/>
    <w:rsid w:val="00C92AB0"/>
    <w:rsid w:val="00CA2088"/>
    <w:rsid w:val="00CB63AD"/>
    <w:rsid w:val="00CC17DD"/>
    <w:rsid w:val="00CC2191"/>
    <w:rsid w:val="00CE2799"/>
    <w:rsid w:val="00D01204"/>
    <w:rsid w:val="00D013A3"/>
    <w:rsid w:val="00D03EFF"/>
    <w:rsid w:val="00D87761"/>
    <w:rsid w:val="00DA607B"/>
    <w:rsid w:val="00E0073C"/>
    <w:rsid w:val="00E034EC"/>
    <w:rsid w:val="00E148B3"/>
    <w:rsid w:val="00E54EFD"/>
    <w:rsid w:val="00E57246"/>
    <w:rsid w:val="00E85047"/>
    <w:rsid w:val="00EB1031"/>
    <w:rsid w:val="00F14C3E"/>
    <w:rsid w:val="00F2752C"/>
    <w:rsid w:val="00F6571E"/>
    <w:rsid w:val="00F75A28"/>
    <w:rsid w:val="00F77210"/>
    <w:rsid w:val="00FA6C94"/>
    <w:rsid w:val="00FD6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3CACAF99-BDF5-4A75-AEDB-57DC2BDA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9F5"/>
    <w:pPr>
      <w:tabs>
        <w:tab w:val="center" w:pos="4320"/>
        <w:tab w:val="right" w:pos="8640"/>
      </w:tabs>
    </w:pPr>
  </w:style>
  <w:style w:type="character" w:customStyle="1" w:styleId="HeaderChar">
    <w:name w:val="Header Char"/>
    <w:basedOn w:val="DefaultParagraphFont"/>
    <w:link w:val="Header"/>
    <w:uiPriority w:val="99"/>
    <w:rsid w:val="00A879F5"/>
  </w:style>
  <w:style w:type="paragraph" w:styleId="Footer">
    <w:name w:val="footer"/>
    <w:basedOn w:val="Normal"/>
    <w:link w:val="FooterChar"/>
    <w:uiPriority w:val="99"/>
    <w:unhideWhenUsed/>
    <w:rsid w:val="00A879F5"/>
    <w:pPr>
      <w:tabs>
        <w:tab w:val="center" w:pos="4320"/>
        <w:tab w:val="right" w:pos="8640"/>
      </w:tabs>
    </w:pPr>
  </w:style>
  <w:style w:type="character" w:customStyle="1" w:styleId="FooterChar">
    <w:name w:val="Footer Char"/>
    <w:basedOn w:val="DefaultParagraphFont"/>
    <w:link w:val="Footer"/>
    <w:uiPriority w:val="99"/>
    <w:rsid w:val="00A879F5"/>
  </w:style>
  <w:style w:type="paragraph" w:styleId="BalloonText">
    <w:name w:val="Balloon Text"/>
    <w:basedOn w:val="Normal"/>
    <w:link w:val="BalloonTextChar"/>
    <w:uiPriority w:val="99"/>
    <w:semiHidden/>
    <w:unhideWhenUsed/>
    <w:rsid w:val="00A879F5"/>
    <w:rPr>
      <w:rFonts w:ascii="Lucida Grande" w:hAnsi="Lucida Grande"/>
      <w:sz w:val="18"/>
      <w:szCs w:val="18"/>
    </w:rPr>
  </w:style>
  <w:style w:type="character" w:customStyle="1" w:styleId="BalloonTextChar">
    <w:name w:val="Balloon Text Char"/>
    <w:basedOn w:val="DefaultParagraphFont"/>
    <w:link w:val="BalloonText"/>
    <w:uiPriority w:val="99"/>
    <w:semiHidden/>
    <w:rsid w:val="00A879F5"/>
    <w:rPr>
      <w:rFonts w:ascii="Lucida Grande" w:hAnsi="Lucida Grande"/>
      <w:sz w:val="18"/>
      <w:szCs w:val="18"/>
    </w:rPr>
  </w:style>
  <w:style w:type="paragraph" w:styleId="ListParagraph">
    <w:name w:val="List Paragraph"/>
    <w:basedOn w:val="Normal"/>
    <w:uiPriority w:val="34"/>
    <w:qFormat/>
    <w:rsid w:val="009F5F6A"/>
    <w:pPr>
      <w:ind w:left="720"/>
      <w:contextualSpacing/>
    </w:pPr>
  </w:style>
  <w:style w:type="character" w:customStyle="1" w:styleId="il">
    <w:name w:val="il"/>
    <w:basedOn w:val="DefaultParagraphFont"/>
    <w:rsid w:val="00FD6179"/>
  </w:style>
  <w:style w:type="paragraph" w:styleId="NormalWeb">
    <w:name w:val="Normal (Web)"/>
    <w:basedOn w:val="Normal"/>
    <w:uiPriority w:val="99"/>
    <w:unhideWhenUsed/>
    <w:rsid w:val="009D478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EB1031"/>
    <w:rPr>
      <w:color w:val="0000FF" w:themeColor="hyperlink"/>
      <w:u w:val="single"/>
    </w:rPr>
  </w:style>
  <w:style w:type="paragraph" w:customStyle="1" w:styleId="Default">
    <w:name w:val="Default"/>
    <w:rsid w:val="00E0073C"/>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361739">
      <w:bodyDiv w:val="1"/>
      <w:marLeft w:val="0"/>
      <w:marRight w:val="0"/>
      <w:marTop w:val="0"/>
      <w:marBottom w:val="0"/>
      <w:divBdr>
        <w:top w:val="none" w:sz="0" w:space="0" w:color="auto"/>
        <w:left w:val="none" w:sz="0" w:space="0" w:color="auto"/>
        <w:bottom w:val="none" w:sz="0" w:space="0" w:color="auto"/>
        <w:right w:val="none" w:sz="0" w:space="0" w:color="auto"/>
      </w:divBdr>
    </w:div>
    <w:div w:id="184222316">
      <w:bodyDiv w:val="1"/>
      <w:marLeft w:val="0"/>
      <w:marRight w:val="0"/>
      <w:marTop w:val="0"/>
      <w:marBottom w:val="0"/>
      <w:divBdr>
        <w:top w:val="none" w:sz="0" w:space="0" w:color="auto"/>
        <w:left w:val="none" w:sz="0" w:space="0" w:color="auto"/>
        <w:bottom w:val="none" w:sz="0" w:space="0" w:color="auto"/>
        <w:right w:val="none" w:sz="0" w:space="0" w:color="auto"/>
      </w:divBdr>
      <w:divsChild>
        <w:div w:id="1062216599">
          <w:marLeft w:val="0"/>
          <w:marRight w:val="0"/>
          <w:marTop w:val="0"/>
          <w:marBottom w:val="0"/>
          <w:divBdr>
            <w:top w:val="none" w:sz="0" w:space="0" w:color="auto"/>
            <w:left w:val="none" w:sz="0" w:space="0" w:color="auto"/>
            <w:bottom w:val="none" w:sz="0" w:space="0" w:color="auto"/>
            <w:right w:val="none" w:sz="0" w:space="0" w:color="auto"/>
          </w:divBdr>
        </w:div>
      </w:divsChild>
    </w:div>
    <w:div w:id="992946595">
      <w:bodyDiv w:val="1"/>
      <w:marLeft w:val="0"/>
      <w:marRight w:val="0"/>
      <w:marTop w:val="0"/>
      <w:marBottom w:val="0"/>
      <w:divBdr>
        <w:top w:val="none" w:sz="0" w:space="0" w:color="auto"/>
        <w:left w:val="none" w:sz="0" w:space="0" w:color="auto"/>
        <w:bottom w:val="none" w:sz="0" w:space="0" w:color="auto"/>
        <w:right w:val="none" w:sz="0" w:space="0" w:color="auto"/>
      </w:divBdr>
      <w:divsChild>
        <w:div w:id="1388341231">
          <w:marLeft w:val="0"/>
          <w:marRight w:val="0"/>
          <w:marTop w:val="0"/>
          <w:marBottom w:val="0"/>
          <w:divBdr>
            <w:top w:val="none" w:sz="0" w:space="0" w:color="auto"/>
            <w:left w:val="none" w:sz="0" w:space="0" w:color="auto"/>
            <w:bottom w:val="none" w:sz="0" w:space="0" w:color="auto"/>
            <w:right w:val="none" w:sz="0" w:space="0" w:color="auto"/>
          </w:divBdr>
        </w:div>
      </w:divsChild>
    </w:div>
    <w:div w:id="1473988466">
      <w:bodyDiv w:val="1"/>
      <w:marLeft w:val="0"/>
      <w:marRight w:val="0"/>
      <w:marTop w:val="0"/>
      <w:marBottom w:val="0"/>
      <w:divBdr>
        <w:top w:val="none" w:sz="0" w:space="0" w:color="auto"/>
        <w:left w:val="none" w:sz="0" w:space="0" w:color="auto"/>
        <w:bottom w:val="none" w:sz="0" w:space="0" w:color="auto"/>
        <w:right w:val="none" w:sz="0" w:space="0" w:color="auto"/>
      </w:divBdr>
      <w:divsChild>
        <w:div w:id="456023055">
          <w:marLeft w:val="0"/>
          <w:marRight w:val="0"/>
          <w:marTop w:val="0"/>
          <w:marBottom w:val="0"/>
          <w:divBdr>
            <w:top w:val="none" w:sz="0" w:space="0" w:color="auto"/>
            <w:left w:val="none" w:sz="0" w:space="0" w:color="auto"/>
            <w:bottom w:val="none" w:sz="0" w:space="0" w:color="auto"/>
            <w:right w:val="none" w:sz="0" w:space="0" w:color="auto"/>
          </w:divBdr>
        </w:div>
      </w:divsChild>
    </w:div>
    <w:div w:id="1704206214">
      <w:bodyDiv w:val="1"/>
      <w:marLeft w:val="0"/>
      <w:marRight w:val="0"/>
      <w:marTop w:val="0"/>
      <w:marBottom w:val="0"/>
      <w:divBdr>
        <w:top w:val="none" w:sz="0" w:space="0" w:color="auto"/>
        <w:left w:val="none" w:sz="0" w:space="0" w:color="auto"/>
        <w:bottom w:val="none" w:sz="0" w:space="0" w:color="auto"/>
        <w:right w:val="none" w:sz="0" w:space="0" w:color="auto"/>
      </w:divBdr>
    </w:div>
    <w:div w:id="1819034585">
      <w:bodyDiv w:val="1"/>
      <w:marLeft w:val="0"/>
      <w:marRight w:val="0"/>
      <w:marTop w:val="0"/>
      <w:marBottom w:val="0"/>
      <w:divBdr>
        <w:top w:val="none" w:sz="0" w:space="0" w:color="auto"/>
        <w:left w:val="none" w:sz="0" w:space="0" w:color="auto"/>
        <w:bottom w:val="none" w:sz="0" w:space="0" w:color="auto"/>
        <w:right w:val="none" w:sz="0" w:space="0" w:color="auto"/>
      </w:divBdr>
    </w:div>
    <w:div w:id="1862279610">
      <w:bodyDiv w:val="1"/>
      <w:marLeft w:val="0"/>
      <w:marRight w:val="0"/>
      <w:marTop w:val="0"/>
      <w:marBottom w:val="0"/>
      <w:divBdr>
        <w:top w:val="none" w:sz="0" w:space="0" w:color="auto"/>
        <w:left w:val="none" w:sz="0" w:space="0" w:color="auto"/>
        <w:bottom w:val="none" w:sz="0" w:space="0" w:color="auto"/>
        <w:right w:val="none" w:sz="0" w:space="0" w:color="auto"/>
      </w:divBdr>
      <w:divsChild>
        <w:div w:id="1091858462">
          <w:marLeft w:val="0"/>
          <w:marRight w:val="0"/>
          <w:marTop w:val="0"/>
          <w:marBottom w:val="0"/>
          <w:divBdr>
            <w:top w:val="none" w:sz="0" w:space="0" w:color="auto"/>
            <w:left w:val="none" w:sz="0" w:space="0" w:color="auto"/>
            <w:bottom w:val="none" w:sz="0" w:space="0" w:color="auto"/>
            <w:right w:val="none" w:sz="0" w:space="0" w:color="auto"/>
          </w:divBdr>
        </w:div>
      </w:divsChild>
    </w:div>
    <w:div w:id="1930890893">
      <w:bodyDiv w:val="1"/>
      <w:marLeft w:val="0"/>
      <w:marRight w:val="0"/>
      <w:marTop w:val="0"/>
      <w:marBottom w:val="0"/>
      <w:divBdr>
        <w:top w:val="none" w:sz="0" w:space="0" w:color="auto"/>
        <w:left w:val="none" w:sz="0" w:space="0" w:color="auto"/>
        <w:bottom w:val="none" w:sz="0" w:space="0" w:color="auto"/>
        <w:right w:val="none" w:sz="0" w:space="0" w:color="auto"/>
      </w:divBdr>
      <w:divsChild>
        <w:div w:id="815799974">
          <w:marLeft w:val="0"/>
          <w:marRight w:val="0"/>
          <w:marTop w:val="0"/>
          <w:marBottom w:val="0"/>
          <w:divBdr>
            <w:top w:val="none" w:sz="0" w:space="0" w:color="auto"/>
            <w:left w:val="none" w:sz="0" w:space="0" w:color="auto"/>
            <w:bottom w:val="none" w:sz="0" w:space="0" w:color="auto"/>
            <w:right w:val="none" w:sz="0" w:space="0" w:color="auto"/>
          </w:divBdr>
        </w:div>
        <w:div w:id="1712729106">
          <w:marLeft w:val="0"/>
          <w:marRight w:val="0"/>
          <w:marTop w:val="0"/>
          <w:marBottom w:val="0"/>
          <w:divBdr>
            <w:top w:val="none" w:sz="0" w:space="0" w:color="auto"/>
            <w:left w:val="none" w:sz="0" w:space="0" w:color="auto"/>
            <w:bottom w:val="none" w:sz="0" w:space="0" w:color="auto"/>
            <w:right w:val="none" w:sz="0" w:space="0" w:color="auto"/>
          </w:divBdr>
        </w:div>
        <w:div w:id="1126387642">
          <w:marLeft w:val="0"/>
          <w:marRight w:val="0"/>
          <w:marTop w:val="0"/>
          <w:marBottom w:val="0"/>
          <w:divBdr>
            <w:top w:val="none" w:sz="0" w:space="0" w:color="auto"/>
            <w:left w:val="none" w:sz="0" w:space="0" w:color="auto"/>
            <w:bottom w:val="none" w:sz="0" w:space="0" w:color="auto"/>
            <w:right w:val="none" w:sz="0" w:space="0" w:color="auto"/>
          </w:divBdr>
        </w:div>
        <w:div w:id="887107334">
          <w:marLeft w:val="0"/>
          <w:marRight w:val="0"/>
          <w:marTop w:val="0"/>
          <w:marBottom w:val="0"/>
          <w:divBdr>
            <w:top w:val="none" w:sz="0" w:space="0" w:color="auto"/>
            <w:left w:val="none" w:sz="0" w:space="0" w:color="auto"/>
            <w:bottom w:val="none" w:sz="0" w:space="0" w:color="auto"/>
            <w:right w:val="none" w:sz="0" w:space="0" w:color="auto"/>
          </w:divBdr>
        </w:div>
        <w:div w:id="2125149543">
          <w:marLeft w:val="0"/>
          <w:marRight w:val="0"/>
          <w:marTop w:val="0"/>
          <w:marBottom w:val="0"/>
          <w:divBdr>
            <w:top w:val="none" w:sz="0" w:space="0" w:color="auto"/>
            <w:left w:val="none" w:sz="0" w:space="0" w:color="auto"/>
            <w:bottom w:val="none" w:sz="0" w:space="0" w:color="auto"/>
            <w:right w:val="none" w:sz="0" w:space="0" w:color="auto"/>
          </w:divBdr>
        </w:div>
        <w:div w:id="1190292226">
          <w:marLeft w:val="0"/>
          <w:marRight w:val="0"/>
          <w:marTop w:val="0"/>
          <w:marBottom w:val="0"/>
          <w:divBdr>
            <w:top w:val="none" w:sz="0" w:space="0" w:color="auto"/>
            <w:left w:val="none" w:sz="0" w:space="0" w:color="auto"/>
            <w:bottom w:val="none" w:sz="0" w:space="0" w:color="auto"/>
            <w:right w:val="none" w:sz="0" w:space="0" w:color="auto"/>
          </w:divBdr>
        </w:div>
        <w:div w:id="1646737515">
          <w:marLeft w:val="0"/>
          <w:marRight w:val="0"/>
          <w:marTop w:val="0"/>
          <w:marBottom w:val="0"/>
          <w:divBdr>
            <w:top w:val="none" w:sz="0" w:space="0" w:color="auto"/>
            <w:left w:val="none" w:sz="0" w:space="0" w:color="auto"/>
            <w:bottom w:val="none" w:sz="0" w:space="0" w:color="auto"/>
            <w:right w:val="none" w:sz="0" w:space="0" w:color="auto"/>
          </w:divBdr>
        </w:div>
        <w:div w:id="185406088">
          <w:marLeft w:val="0"/>
          <w:marRight w:val="0"/>
          <w:marTop w:val="0"/>
          <w:marBottom w:val="0"/>
          <w:divBdr>
            <w:top w:val="none" w:sz="0" w:space="0" w:color="auto"/>
            <w:left w:val="none" w:sz="0" w:space="0" w:color="auto"/>
            <w:bottom w:val="none" w:sz="0" w:space="0" w:color="auto"/>
            <w:right w:val="none" w:sz="0" w:space="0" w:color="auto"/>
          </w:divBdr>
        </w:div>
        <w:div w:id="1740252181">
          <w:marLeft w:val="0"/>
          <w:marRight w:val="0"/>
          <w:marTop w:val="0"/>
          <w:marBottom w:val="0"/>
          <w:divBdr>
            <w:top w:val="none" w:sz="0" w:space="0" w:color="auto"/>
            <w:left w:val="none" w:sz="0" w:space="0" w:color="auto"/>
            <w:bottom w:val="none" w:sz="0" w:space="0" w:color="auto"/>
            <w:right w:val="none" w:sz="0" w:space="0" w:color="auto"/>
          </w:divBdr>
        </w:div>
        <w:div w:id="1152215217">
          <w:marLeft w:val="0"/>
          <w:marRight w:val="0"/>
          <w:marTop w:val="0"/>
          <w:marBottom w:val="0"/>
          <w:divBdr>
            <w:top w:val="none" w:sz="0" w:space="0" w:color="auto"/>
            <w:left w:val="none" w:sz="0" w:space="0" w:color="auto"/>
            <w:bottom w:val="none" w:sz="0" w:space="0" w:color="auto"/>
            <w:right w:val="none" w:sz="0" w:space="0" w:color="auto"/>
          </w:divBdr>
        </w:div>
        <w:div w:id="1848135474">
          <w:marLeft w:val="0"/>
          <w:marRight w:val="0"/>
          <w:marTop w:val="0"/>
          <w:marBottom w:val="0"/>
          <w:divBdr>
            <w:top w:val="none" w:sz="0" w:space="0" w:color="auto"/>
            <w:left w:val="none" w:sz="0" w:space="0" w:color="auto"/>
            <w:bottom w:val="none" w:sz="0" w:space="0" w:color="auto"/>
            <w:right w:val="none" w:sz="0" w:space="0" w:color="auto"/>
          </w:divBdr>
        </w:div>
        <w:div w:id="1054431961">
          <w:marLeft w:val="0"/>
          <w:marRight w:val="0"/>
          <w:marTop w:val="0"/>
          <w:marBottom w:val="0"/>
          <w:divBdr>
            <w:top w:val="none" w:sz="0" w:space="0" w:color="auto"/>
            <w:left w:val="none" w:sz="0" w:space="0" w:color="auto"/>
            <w:bottom w:val="none" w:sz="0" w:space="0" w:color="auto"/>
            <w:right w:val="none" w:sz="0" w:space="0" w:color="auto"/>
          </w:divBdr>
        </w:div>
        <w:div w:id="1429035474">
          <w:marLeft w:val="0"/>
          <w:marRight w:val="0"/>
          <w:marTop w:val="0"/>
          <w:marBottom w:val="0"/>
          <w:divBdr>
            <w:top w:val="none" w:sz="0" w:space="0" w:color="auto"/>
            <w:left w:val="none" w:sz="0" w:space="0" w:color="auto"/>
            <w:bottom w:val="none" w:sz="0" w:space="0" w:color="auto"/>
            <w:right w:val="none" w:sz="0" w:space="0" w:color="auto"/>
          </w:divBdr>
        </w:div>
        <w:div w:id="2030451830">
          <w:marLeft w:val="0"/>
          <w:marRight w:val="0"/>
          <w:marTop w:val="0"/>
          <w:marBottom w:val="0"/>
          <w:divBdr>
            <w:top w:val="none" w:sz="0" w:space="0" w:color="auto"/>
            <w:left w:val="none" w:sz="0" w:space="0" w:color="auto"/>
            <w:bottom w:val="none" w:sz="0" w:space="0" w:color="auto"/>
            <w:right w:val="none" w:sz="0" w:space="0" w:color="auto"/>
          </w:divBdr>
        </w:div>
        <w:div w:id="192118197">
          <w:marLeft w:val="0"/>
          <w:marRight w:val="0"/>
          <w:marTop w:val="0"/>
          <w:marBottom w:val="0"/>
          <w:divBdr>
            <w:top w:val="none" w:sz="0" w:space="0" w:color="auto"/>
            <w:left w:val="none" w:sz="0" w:space="0" w:color="auto"/>
            <w:bottom w:val="none" w:sz="0" w:space="0" w:color="auto"/>
            <w:right w:val="none" w:sz="0" w:space="0" w:color="auto"/>
          </w:divBdr>
        </w:div>
        <w:div w:id="591745633">
          <w:marLeft w:val="0"/>
          <w:marRight w:val="0"/>
          <w:marTop w:val="0"/>
          <w:marBottom w:val="0"/>
          <w:divBdr>
            <w:top w:val="none" w:sz="0" w:space="0" w:color="auto"/>
            <w:left w:val="none" w:sz="0" w:space="0" w:color="auto"/>
            <w:bottom w:val="none" w:sz="0" w:space="0" w:color="auto"/>
            <w:right w:val="none" w:sz="0" w:space="0" w:color="auto"/>
          </w:divBdr>
        </w:div>
        <w:div w:id="4064977">
          <w:marLeft w:val="0"/>
          <w:marRight w:val="0"/>
          <w:marTop w:val="0"/>
          <w:marBottom w:val="0"/>
          <w:divBdr>
            <w:top w:val="none" w:sz="0" w:space="0" w:color="auto"/>
            <w:left w:val="none" w:sz="0" w:space="0" w:color="auto"/>
            <w:bottom w:val="none" w:sz="0" w:space="0" w:color="auto"/>
            <w:right w:val="none" w:sz="0" w:space="0" w:color="auto"/>
          </w:divBdr>
        </w:div>
        <w:div w:id="335377384">
          <w:marLeft w:val="0"/>
          <w:marRight w:val="0"/>
          <w:marTop w:val="0"/>
          <w:marBottom w:val="0"/>
          <w:divBdr>
            <w:top w:val="none" w:sz="0" w:space="0" w:color="auto"/>
            <w:left w:val="none" w:sz="0" w:space="0" w:color="auto"/>
            <w:bottom w:val="none" w:sz="0" w:space="0" w:color="auto"/>
            <w:right w:val="none" w:sz="0" w:space="0" w:color="auto"/>
          </w:divBdr>
        </w:div>
        <w:div w:id="798953878">
          <w:marLeft w:val="0"/>
          <w:marRight w:val="0"/>
          <w:marTop w:val="0"/>
          <w:marBottom w:val="0"/>
          <w:divBdr>
            <w:top w:val="none" w:sz="0" w:space="0" w:color="auto"/>
            <w:left w:val="none" w:sz="0" w:space="0" w:color="auto"/>
            <w:bottom w:val="none" w:sz="0" w:space="0" w:color="auto"/>
            <w:right w:val="none" w:sz="0" w:space="0" w:color="auto"/>
          </w:divBdr>
        </w:div>
        <w:div w:id="665476274">
          <w:marLeft w:val="0"/>
          <w:marRight w:val="0"/>
          <w:marTop w:val="0"/>
          <w:marBottom w:val="0"/>
          <w:divBdr>
            <w:top w:val="none" w:sz="0" w:space="0" w:color="auto"/>
            <w:left w:val="none" w:sz="0" w:space="0" w:color="auto"/>
            <w:bottom w:val="none" w:sz="0" w:space="0" w:color="auto"/>
            <w:right w:val="none" w:sz="0" w:space="0" w:color="auto"/>
          </w:divBdr>
        </w:div>
        <w:div w:id="875315583">
          <w:marLeft w:val="0"/>
          <w:marRight w:val="0"/>
          <w:marTop w:val="0"/>
          <w:marBottom w:val="0"/>
          <w:divBdr>
            <w:top w:val="none" w:sz="0" w:space="0" w:color="auto"/>
            <w:left w:val="none" w:sz="0" w:space="0" w:color="auto"/>
            <w:bottom w:val="none" w:sz="0" w:space="0" w:color="auto"/>
            <w:right w:val="none" w:sz="0" w:space="0" w:color="auto"/>
          </w:divBdr>
        </w:div>
        <w:div w:id="842665957">
          <w:marLeft w:val="0"/>
          <w:marRight w:val="0"/>
          <w:marTop w:val="0"/>
          <w:marBottom w:val="0"/>
          <w:divBdr>
            <w:top w:val="none" w:sz="0" w:space="0" w:color="auto"/>
            <w:left w:val="none" w:sz="0" w:space="0" w:color="auto"/>
            <w:bottom w:val="none" w:sz="0" w:space="0" w:color="auto"/>
            <w:right w:val="none" w:sz="0" w:space="0" w:color="auto"/>
          </w:divBdr>
        </w:div>
        <w:div w:id="1459840801">
          <w:marLeft w:val="0"/>
          <w:marRight w:val="0"/>
          <w:marTop w:val="0"/>
          <w:marBottom w:val="0"/>
          <w:divBdr>
            <w:top w:val="none" w:sz="0" w:space="0" w:color="auto"/>
            <w:left w:val="none" w:sz="0" w:space="0" w:color="auto"/>
            <w:bottom w:val="none" w:sz="0" w:space="0" w:color="auto"/>
            <w:right w:val="none" w:sz="0" w:space="0" w:color="auto"/>
          </w:divBdr>
        </w:div>
      </w:divsChild>
    </w:div>
    <w:div w:id="21051772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roquartet.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Pages>
  <Words>888</Words>
  <Characters>5065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K8 Design</Company>
  <LinksUpToDate>false</LinksUpToDate>
  <CharactersWithSpaces>5942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Dautrich</dc:creator>
  <cp:keywords/>
  <dc:description/>
  <cp:lastModifiedBy>Lisa Jaehnig</cp:lastModifiedBy>
  <cp:revision>5</cp:revision>
  <cp:lastPrinted>2019-06-17T17:06:00Z</cp:lastPrinted>
  <dcterms:created xsi:type="dcterms:W3CDTF">2019-08-05T22:03:00Z</dcterms:created>
  <dcterms:modified xsi:type="dcterms:W3CDTF">2019-10-30T21:46:00Z</dcterms:modified>
</cp:coreProperties>
</file>